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4085" w:type="dxa"/>
        <w:tblInd w:w="5628" w:type="dxa"/>
        <w:tblLayout w:type="fixed"/>
        <w:tblLook w:val="01E0" w:firstRow="1" w:lastRow="1" w:firstColumn="1" w:lastColumn="1" w:noHBand="0" w:noVBand="0"/>
      </w:tblPr>
      <w:tblGrid>
        <w:gridCol w:w="4085"/>
      </w:tblGrid>
      <w:tr>
        <w:tblPrEx/>
        <w:trPr/>
        <w:tc>
          <w:tcPr>
            <w:shd w:val="clear" w:color="auto" w:fill="auto"/>
            <w:tcW w:w="4085" w:type="dxa"/>
            <w:textDirection w:val="lrTb"/>
            <w:noWrap w:val="false"/>
          </w:tcPr>
          <w:p>
            <w:pPr>
              <w:pStyle w:val="660"/>
              <w:jc w:val="right"/>
              <w:spacing w:line="360" w:lineRule="auto"/>
              <w:widowControl w:val="off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УТВЕРЖДАЮ:</w:t>
            </w:r>
            <w:r>
              <w:rPr>
                <w:b w:val="0"/>
                <w:szCs w:val="26"/>
              </w:rPr>
            </w:r>
          </w:p>
          <w:p>
            <w:pPr>
              <w:pStyle w:val="660"/>
              <w:jc w:val="right"/>
              <w:spacing w:line="360" w:lineRule="auto"/>
              <w:widowControl w:val="off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Директор ГАУ ДО «СШОР ЗВС»</w:t>
            </w:r>
            <w:r>
              <w:rPr>
                <w:b w:val="0"/>
                <w:szCs w:val="26"/>
              </w:rPr>
            </w:r>
          </w:p>
          <w:p>
            <w:pPr>
              <w:jc w:val="right"/>
              <w:spacing w:line="360" w:lineRule="auto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_________М.А. Шамсутдинов</w:t>
            </w:r>
            <w:r>
              <w:rPr>
                <w:b w:val="0"/>
                <w:sz w:val="26"/>
                <w:szCs w:val="26"/>
              </w:rPr>
            </w:r>
          </w:p>
          <w:p>
            <w:pPr>
              <w:jc w:val="right"/>
              <w:spacing w:line="36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«___</w:t>
            </w:r>
            <w:r>
              <w:rPr>
                <w:sz w:val="26"/>
                <w:szCs w:val="26"/>
              </w:rPr>
              <w:t xml:space="preserve">_»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_</w:t>
            </w:r>
            <w:r>
              <w:rPr>
                <w:sz w:val="26"/>
                <w:szCs w:val="26"/>
              </w:rPr>
              <w:t xml:space="preserve">____________ </w:t>
            </w:r>
            <w:r>
              <w:rPr>
                <w:b w:val="0"/>
                <w:sz w:val="26"/>
                <w:szCs w:val="26"/>
              </w:rPr>
              <w:t xml:space="preserve">2025 г.</w:t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</w:pPr>
            <w:r/>
            <w:r/>
          </w:p>
        </w:tc>
      </w:tr>
    </w:tbl>
    <w:p>
      <w:pPr>
        <w:pStyle w:val="66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0"/>
        <w:rPr>
          <w:szCs w:val="26"/>
        </w:rPr>
      </w:pPr>
      <w:r>
        <w:rPr>
          <w:szCs w:val="26"/>
        </w:rPr>
        <w:t xml:space="preserve">ПОЛОЖЕНИЕ</w:t>
      </w:r>
      <w:r>
        <w:rPr>
          <w:szCs w:val="26"/>
        </w:rPr>
      </w:r>
    </w:p>
    <w:p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 проведении соревнований</w:t>
      </w:r>
      <w:r>
        <w:rPr>
          <w:b w:val="0"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Закрытие зимнего спортивного сезона по лыжным гонкам</w:t>
      </w:r>
      <w:r>
        <w:rPr>
          <w:bCs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1"/>
        </w:num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Цели и задачи</w:t>
      </w:r>
      <w:r>
        <w:rPr>
          <w:sz w:val="26"/>
          <w:szCs w:val="26"/>
          <w:u w:val="single"/>
        </w:rPr>
      </w:r>
    </w:p>
    <w:p>
      <w:pPr>
        <w:ind w:firstLine="85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Соревнования проводятся с целью выявления </w:t>
      </w:r>
      <w:r>
        <w:rPr>
          <w:b w:val="0"/>
          <w:sz w:val="26"/>
          <w:szCs w:val="26"/>
        </w:rPr>
        <w:t xml:space="preserve">сильнейших лыжников-гонщиков за зимний сезон 2024-2025 </w:t>
      </w:r>
      <w:r>
        <w:rPr>
          <w:b w:val="0"/>
          <w:sz w:val="26"/>
          <w:szCs w:val="26"/>
        </w:rPr>
        <w:t xml:space="preserve">г.г</w:t>
      </w:r>
      <w:r>
        <w:rPr>
          <w:b w:val="0"/>
          <w:sz w:val="26"/>
          <w:szCs w:val="26"/>
        </w:rPr>
        <w:t xml:space="preserve">.</w:t>
      </w:r>
      <w:r>
        <w:rPr>
          <w:b w:val="0"/>
          <w:sz w:val="26"/>
          <w:szCs w:val="26"/>
        </w:rPr>
      </w:r>
    </w:p>
    <w:p>
      <w:pPr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Задачами проведения соревнования являются:</w:t>
      </w:r>
      <w:r>
        <w:rPr>
          <w:b w:val="0"/>
          <w:sz w:val="26"/>
          <w:szCs w:val="26"/>
        </w:rPr>
      </w:r>
    </w:p>
    <w:p>
      <w:pPr>
        <w:numPr>
          <w:ilvl w:val="0"/>
          <w:numId w:val="2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привлечение учащихся к занятиям физической культурой и спортом;</w:t>
      </w:r>
      <w:r>
        <w:rPr>
          <w:b w:val="0"/>
          <w:sz w:val="26"/>
          <w:szCs w:val="26"/>
        </w:rPr>
      </w:r>
    </w:p>
    <w:p>
      <w:pPr>
        <w:numPr>
          <w:ilvl w:val="0"/>
          <w:numId w:val="2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повышение спортивного мастерства;</w:t>
      </w:r>
      <w:r>
        <w:rPr>
          <w:b w:val="0"/>
          <w:sz w:val="26"/>
          <w:szCs w:val="26"/>
        </w:rPr>
      </w:r>
    </w:p>
    <w:p>
      <w:pPr>
        <w:numPr>
          <w:ilvl w:val="0"/>
          <w:numId w:val="2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пропаганда здорового образа жизни.</w:t>
      </w:r>
      <w:r>
        <w:rPr>
          <w:b w:val="0"/>
          <w:sz w:val="26"/>
          <w:szCs w:val="26"/>
        </w:rPr>
      </w:r>
    </w:p>
    <w:p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numPr>
          <w:ilvl w:val="0"/>
          <w:numId w:val="1"/>
        </w:num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Руководство соревнованиями</w:t>
      </w:r>
      <w:r>
        <w:rPr>
          <w:sz w:val="26"/>
          <w:szCs w:val="26"/>
          <w:u w:val="single"/>
        </w:rPr>
      </w:r>
    </w:p>
    <w:p>
      <w:pPr>
        <w:pStyle w:val="860"/>
        <w:rPr>
          <w:szCs w:val="26"/>
        </w:rPr>
      </w:pPr>
      <w:r>
        <w:rPr>
          <w:szCs w:val="26"/>
        </w:rPr>
        <w:t xml:space="preserve">Общее руководство по проведению соревнований осуществляет оргкомитет ГАУ ДО «СШОР ЗВС». Непосредственное руководство возлагается на главную судейскую коллегию.</w:t>
      </w:r>
      <w:r>
        <w:rPr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 xml:space="preserve">Сроки и место проведения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</w:r>
    </w:p>
    <w:p>
      <w:pPr>
        <w:pStyle w:val="862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Соревнования проводятся 12 апреля 2025 года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ЛБК «Триумф» имени Почетного МС СССР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Комышева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В.П., по адресу: г. Южно-Сахалинск, ул. Горького, 25 А.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rPr>
          <w:rFonts w:eastAsiaTheme="minorEastAsia"/>
          <w:szCs w:val="28"/>
          <w:u w:val="single"/>
        </w:rPr>
      </w:pPr>
      <w:r>
        <w:rPr>
          <w:rFonts w:eastAsiaTheme="minorEastAsia"/>
          <w:szCs w:val="28"/>
          <w:u w:val="single"/>
        </w:rPr>
      </w:r>
      <w:r>
        <w:rPr>
          <w:rFonts w:eastAsiaTheme="minorEastAsia"/>
          <w:szCs w:val="28"/>
          <w:u w:val="single"/>
        </w:rPr>
      </w:r>
    </w:p>
    <w:p>
      <w:pPr>
        <w:pStyle w:val="862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Программа соревнований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62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апреля 2025 г.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09:40 – парад открытия соревнований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10:00 – начало соревнований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i/>
          <w:szCs w:val="28"/>
        </w:rPr>
      </w:pPr>
      <w:r>
        <w:rPr>
          <w:i/>
          <w:szCs w:val="28"/>
        </w:rPr>
        <w:t xml:space="preserve">СПРИНТ</w:t>
      </w:r>
      <w:r>
        <w:rPr>
          <w:i/>
          <w:szCs w:val="28"/>
        </w:rPr>
        <w:t xml:space="preserve"> свободный стиль</w:t>
      </w:r>
      <w:r>
        <w:rPr>
          <w:i/>
          <w:szCs w:val="28"/>
        </w:rPr>
        <w:t xml:space="preserve"> – 1,4 км</w:t>
      </w:r>
      <w:r>
        <w:rPr>
          <w:i/>
          <w:szCs w:val="28"/>
        </w:rPr>
      </w:r>
    </w:p>
    <w:tbl>
      <w:tblPr>
        <w:tblStyle w:val="864"/>
        <w:tblW w:w="8296" w:type="dxa"/>
        <w:tblLayout w:type="fixed"/>
        <w:tblLook w:val="04A0" w:firstRow="1" w:lastRow="0" w:firstColumn="1" w:lastColumn="0" w:noHBand="0" w:noVBand="1"/>
      </w:tblPr>
      <w:tblGrid>
        <w:gridCol w:w="4536"/>
        <w:gridCol w:w="3760"/>
      </w:tblGrid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b w:val="0"/>
                <w:szCs w:val="28"/>
              </w:rPr>
            </w:pPr>
            <w:r>
              <w:rPr>
                <w:b w:val="0"/>
              </w:rPr>
              <w:t xml:space="preserve">Мужчины 1985 г.р. и старше</w:t>
            </w:r>
            <w:r>
              <w:rPr>
                <w:b w:val="0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0" w:type="dxa"/>
            <w:textDirection w:val="lrTb"/>
            <w:noWrap w:val="false"/>
          </w:tcPr>
          <w:p>
            <w:pPr>
              <w:rPr>
                <w:b w:val="0"/>
                <w:szCs w:val="28"/>
              </w:rPr>
            </w:pPr>
            <w:r>
              <w:rPr>
                <w:b w:val="0"/>
              </w:rPr>
              <w:t xml:space="preserve">Женщины 1985 г.р. и старше</w:t>
            </w:r>
            <w:r>
              <w:rPr>
                <w:b w:val="0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rPr>
                <w:b w:val="0"/>
                <w:szCs w:val="28"/>
              </w:rPr>
            </w:pPr>
            <w:r>
              <w:rPr>
                <w:b w:val="0"/>
              </w:rPr>
              <w:t xml:space="preserve">Мужчины 1986-2007 г.р.</w:t>
            </w:r>
            <w:r>
              <w:rPr>
                <w:b w:val="0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0" w:type="dxa"/>
            <w:textDirection w:val="lrTb"/>
            <w:noWrap w:val="false"/>
          </w:tcPr>
          <w:p>
            <w:pPr>
              <w:rPr>
                <w:b w:val="0"/>
                <w:szCs w:val="28"/>
              </w:rPr>
            </w:pPr>
            <w:r>
              <w:rPr>
                <w:b w:val="0"/>
              </w:rPr>
              <w:t xml:space="preserve">Женщины 1986-2007 г.р.</w:t>
            </w:r>
            <w:r>
              <w:rPr>
                <w:b w:val="0"/>
                <w:szCs w:val="28"/>
              </w:rPr>
            </w:r>
          </w:p>
        </w:tc>
      </w:tr>
    </w:tbl>
    <w:p>
      <w:pPr>
        <w:rPr>
          <w:b w:val="0"/>
          <w:u w:val="single"/>
        </w:rPr>
      </w:pPr>
      <w:r>
        <w:rPr>
          <w:b w:val="0"/>
          <w:u w:val="single"/>
        </w:rPr>
      </w:r>
      <w:r>
        <w:rPr>
          <w:b w:val="0"/>
          <w:u w:val="single"/>
        </w:rPr>
      </w:r>
    </w:p>
    <w:p>
      <w:pPr>
        <w:pStyle w:val="862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апреля 2025 г.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09:00 – начало соревнований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i/>
          <w:szCs w:val="28"/>
        </w:rPr>
      </w:pPr>
      <w:r>
        <w:rPr>
          <w:i/>
          <w:szCs w:val="28"/>
        </w:rPr>
        <w:t xml:space="preserve">СПРИНТ</w:t>
      </w:r>
      <w:r>
        <w:rPr>
          <w:i/>
          <w:szCs w:val="28"/>
        </w:rPr>
        <w:t xml:space="preserve"> свободный стиль</w:t>
      </w:r>
      <w:r>
        <w:rPr>
          <w:i/>
          <w:szCs w:val="28"/>
        </w:rPr>
        <w:t xml:space="preserve"> – 1,4 км</w:t>
      </w:r>
      <w:r>
        <w:rPr>
          <w:i/>
          <w:szCs w:val="28"/>
        </w:rPr>
      </w:r>
    </w:p>
    <w:tbl>
      <w:tblPr>
        <w:tblStyle w:val="864"/>
        <w:tblW w:w="8301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3760"/>
      </w:tblGrid>
      <w:tr>
        <w:tblPrEx/>
        <w:trPr>
          <w:trHeight w:val="322"/>
        </w:trPr>
        <w:tc>
          <w:tcPr>
            <w:tcW w:w="4541" w:type="dxa"/>
            <w:textDirection w:val="lrTb"/>
            <w:noWrap w:val="false"/>
          </w:tcPr>
          <w:p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Юноши 2008-2010 г.р.</w:t>
            </w:r>
            <w:r>
              <w:rPr>
                <w:b w:val="0"/>
                <w:szCs w:val="28"/>
              </w:rPr>
            </w:r>
          </w:p>
        </w:tc>
        <w:tc>
          <w:tcPr>
            <w:tcW w:w="3760" w:type="dxa"/>
            <w:textDirection w:val="lrTb"/>
            <w:noWrap w:val="false"/>
          </w:tcPr>
          <w:p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Девушки 2008-2010 г.р.</w:t>
            </w:r>
            <w:r>
              <w:rPr>
                <w:b w:val="0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4541" w:type="dxa"/>
            <w:textDirection w:val="lrTb"/>
            <w:noWrap w:val="false"/>
          </w:tcPr>
          <w:p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Юноши 2011-2013 г.р.</w:t>
            </w:r>
            <w:r>
              <w:rPr>
                <w:b w:val="0"/>
                <w:szCs w:val="28"/>
              </w:rPr>
            </w:r>
          </w:p>
        </w:tc>
        <w:tc>
          <w:tcPr>
            <w:tcW w:w="3760" w:type="dxa"/>
            <w:textDirection w:val="lrTb"/>
            <w:noWrap w:val="false"/>
          </w:tcPr>
          <w:p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Девушки </w:t>
            </w:r>
            <w:r>
              <w:rPr>
                <w:b w:val="0"/>
                <w:szCs w:val="28"/>
              </w:rPr>
              <w:t xml:space="preserve">2011-2013 г.р.</w:t>
            </w:r>
            <w:r>
              <w:rPr>
                <w:b w:val="0"/>
                <w:szCs w:val="28"/>
              </w:rPr>
            </w:r>
          </w:p>
        </w:tc>
      </w:tr>
    </w:tbl>
    <w:p>
      <w:pPr>
        <w:rPr>
          <w:b w:val="0"/>
          <w:u w:val="single"/>
        </w:rPr>
      </w:pPr>
      <w:r>
        <w:rPr>
          <w:b w:val="0"/>
          <w:u w:val="single"/>
        </w:rPr>
      </w:r>
      <w:r>
        <w:rPr>
          <w:b w:val="0"/>
          <w:u w:val="single"/>
        </w:rPr>
      </w:r>
    </w:p>
    <w:p>
      <w:pPr>
        <w:rPr>
          <w:b w:val="0"/>
          <w:u w:val="single"/>
        </w:rPr>
      </w:pPr>
      <w:r>
        <w:rPr>
          <w:b w:val="0"/>
          <w:u w:val="single"/>
        </w:rPr>
        <w:br w:type="page" w:clear="all"/>
      </w:r>
      <w:r>
        <w:rPr>
          <w:b w:val="0"/>
          <w:u w:val="single"/>
        </w:rPr>
      </w:r>
    </w:p>
    <w:p>
      <w:pPr>
        <w:pStyle w:val="863"/>
        <w:numPr>
          <w:ilvl w:val="0"/>
          <w:numId w:val="1"/>
        </w:numPr>
        <w:jc w:val="center"/>
        <w:rPr>
          <w:b w:val="0"/>
          <w:szCs w:val="28"/>
          <w:u w:val="single"/>
        </w:rPr>
      </w:pPr>
      <w:r>
        <w:rPr>
          <w:szCs w:val="28"/>
          <w:u w:val="single"/>
        </w:rPr>
        <w:t xml:space="preserve">Условия подведения итогов</w:t>
      </w:r>
      <w:r>
        <w:rPr>
          <w:b w:val="0"/>
          <w:szCs w:val="28"/>
          <w:u w:val="single"/>
        </w:rPr>
      </w:r>
    </w:p>
    <w:p>
      <w:pPr>
        <w:pStyle w:val="86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определяются по наименьшему времени, показанному на дистанции в каждой возрастной группе.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Участники, занявшие призовые места награждаются </w:t>
      </w:r>
      <w:r>
        <w:rPr>
          <w:rFonts w:ascii="Times New Roman" w:hAnsi="Times New Roman" w:cs="Times New Roman"/>
          <w:sz w:val="28"/>
          <w:szCs w:val="28"/>
        </w:rPr>
        <w:t xml:space="preserve">грамотами и медалями.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Условия финансирования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62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связанные с оплатой работы судей, предоставлением наградной атрибутики, медицинское обеспечение и прочие организационные расходы осуществляются за счет средств ГАУ ДО «СШОР ЗВС».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6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Заявки на участие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6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Зая</w:t>
      </w:r>
      <w:r>
        <w:rPr>
          <w:sz w:val="28"/>
          <w:szCs w:val="28"/>
        </w:rPr>
        <w:t xml:space="preserve">вки на участие в соревнованиях принимаются через сервис онлайн-заявок и результатов </w:t>
      </w:r>
      <w:r>
        <w:rPr>
          <w:sz w:val="28"/>
          <w:szCs w:val="28"/>
        </w:rPr>
        <w:t xml:space="preserve">Orgeo</w:t>
      </w:r>
      <w:r>
        <w:rPr>
          <w:sz w:val="28"/>
          <w:szCs w:val="28"/>
        </w:rPr>
        <w:t xml:space="preserve"> до 11 апреля 2025 года. Совещание представителей команд состоится 11 апреля 2025 г. по адресу: г. Южно-Сахалинск, ул. Горького, 25 А, </w:t>
      </w:r>
      <w:r>
        <w:rPr>
          <w:sz w:val="28"/>
          <w:szCs w:val="28"/>
        </w:rPr>
        <w:t xml:space="preserve">конференц</w:t>
      </w:r>
      <w:r>
        <w:rPr>
          <w:sz w:val="28"/>
          <w:szCs w:val="28"/>
        </w:rPr>
        <w:t xml:space="preserve"> зал ЛБК «Триумф» в 12:</w:t>
      </w:r>
      <w:r>
        <w:rPr>
          <w:sz w:val="28"/>
          <w:szCs w:val="28"/>
        </w:rPr>
        <w:t xml:space="preserve">00 час.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2" w:right="991" w:bottom="567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</w:font>
  <w:font w:name="Times New Roman">
    <w:panose1 w:val="02020603050405020304"/>
  </w:font>
  <w:font w:name="Microsoft YaHei">
    <w:panose1 w:val="020F0502020204030204"/>
  </w:font>
  <w:font w:name="Liberation Sans">
    <w:panose1 w:val="020B06040202020202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OpenSymbol" w:hAnsi="OpenSymbol" w:cs="Open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/>
        <w:bCs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 w:default="1">
    <w:name w:val="Normal"/>
    <w:qFormat/>
    <w:rPr>
      <w:b/>
      <w:sz w:val="28"/>
    </w:rPr>
  </w:style>
  <w:style w:type="paragraph" w:styleId="660">
    <w:name w:val="Heading 1"/>
    <w:basedOn w:val="659"/>
    <w:next w:val="659"/>
    <w:link w:val="853"/>
    <w:qFormat/>
    <w:pPr>
      <w:jc w:val="center"/>
      <w:keepNext/>
      <w:outlineLvl w:val="0"/>
    </w:pPr>
    <w:rPr>
      <w:sz w:val="26"/>
    </w:rPr>
  </w:style>
  <w:style w:type="paragraph" w:styleId="661">
    <w:name w:val="Heading 2"/>
    <w:basedOn w:val="659"/>
    <w:next w:val="659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Cs/>
      <w:sz w:val="26"/>
      <w:szCs w:val="26"/>
    </w:rPr>
  </w:style>
  <w:style w:type="paragraph" w:styleId="664">
    <w:name w:val="Heading 5"/>
    <w:basedOn w:val="659"/>
    <w:next w:val="659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Cs/>
      <w:sz w:val="24"/>
      <w:szCs w:val="24"/>
    </w:rPr>
  </w:style>
  <w:style w:type="paragraph" w:styleId="665">
    <w:name w:val="Heading 6"/>
    <w:basedOn w:val="659"/>
    <w:next w:val="659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Cs/>
      <w:sz w:val="22"/>
      <w:szCs w:val="22"/>
    </w:rPr>
  </w:style>
  <w:style w:type="paragraph" w:styleId="666">
    <w:name w:val="Heading 7"/>
    <w:basedOn w:val="659"/>
    <w:next w:val="6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Cs/>
      <w:i/>
      <w:iCs/>
      <w:sz w:val="22"/>
      <w:szCs w:val="22"/>
    </w:rPr>
  </w:style>
  <w:style w:type="paragraph" w:styleId="667">
    <w:name w:val="Heading 8"/>
    <w:basedOn w:val="659"/>
    <w:next w:val="659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59"/>
    <w:next w:val="659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9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5 Char"/>
    <w:basedOn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76" w:customStyle="1">
    <w:name w:val="Heading 6 Char"/>
    <w:basedOn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basedOn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basedOn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9 Char"/>
    <w:basedOn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80" w:customStyle="1">
    <w:name w:val="Title Char"/>
    <w:basedOn w:val="669"/>
    <w:uiPriority w:val="10"/>
    <w:rPr>
      <w:sz w:val="48"/>
      <w:szCs w:val="48"/>
    </w:rPr>
  </w:style>
  <w:style w:type="character" w:styleId="681" w:customStyle="1">
    <w:name w:val="Subtitle Char"/>
    <w:basedOn w:val="669"/>
    <w:uiPriority w:val="11"/>
    <w:rPr>
      <w:sz w:val="24"/>
      <w:szCs w:val="24"/>
    </w:rPr>
  </w:style>
  <w:style w:type="character" w:styleId="682" w:customStyle="1">
    <w:name w:val="Quote Char"/>
    <w:uiPriority w:val="29"/>
    <w:rPr>
      <w:i/>
    </w:rPr>
  </w:style>
  <w:style w:type="character" w:styleId="683" w:customStyle="1">
    <w:name w:val="Intense Quote Char"/>
    <w:uiPriority w:val="30"/>
    <w:rPr>
      <w:i/>
    </w:rPr>
  </w:style>
  <w:style w:type="character" w:styleId="684" w:customStyle="1">
    <w:name w:val="Header Char"/>
    <w:basedOn w:val="669"/>
    <w:uiPriority w:val="99"/>
  </w:style>
  <w:style w:type="character" w:styleId="685" w:customStyle="1">
    <w:name w:val="Caption Char"/>
    <w:uiPriority w:val="99"/>
  </w:style>
  <w:style w:type="character" w:styleId="686" w:customStyle="1">
    <w:name w:val="Footnote Text Char"/>
    <w:uiPriority w:val="99"/>
    <w:rPr>
      <w:sz w:val="18"/>
    </w:rPr>
  </w:style>
  <w:style w:type="character" w:styleId="687" w:customStyle="1">
    <w:name w:val="Endnote Text Char"/>
    <w:uiPriority w:val="99"/>
    <w:rPr>
      <w:sz w:val="20"/>
    </w:rPr>
  </w:style>
  <w:style w:type="character" w:styleId="688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Заголовок Знак"/>
    <w:basedOn w:val="669"/>
    <w:link w:val="855"/>
    <w:uiPriority w:val="10"/>
    <w:rPr>
      <w:sz w:val="48"/>
      <w:szCs w:val="48"/>
    </w:rPr>
  </w:style>
  <w:style w:type="paragraph" w:styleId="698">
    <w:name w:val="Subtitle"/>
    <w:basedOn w:val="659"/>
    <w:next w:val="659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69"/>
    <w:link w:val="698"/>
    <w:uiPriority w:val="11"/>
    <w:rPr>
      <w:sz w:val="24"/>
      <w:szCs w:val="24"/>
    </w:rPr>
  </w:style>
  <w:style w:type="paragraph" w:styleId="700">
    <w:name w:val="Quote"/>
    <w:basedOn w:val="659"/>
    <w:next w:val="659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9"/>
    <w:next w:val="659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9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9"/>
    <w:link w:val="704"/>
    <w:uiPriority w:val="99"/>
  </w:style>
  <w:style w:type="paragraph" w:styleId="706">
    <w:name w:val="Footer"/>
    <w:basedOn w:val="659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9"/>
    <w:uiPriority w:val="99"/>
  </w:style>
  <w:style w:type="character" w:styleId="708" w:customStyle="1">
    <w:name w:val="Нижний колонтитул Знак"/>
    <w:link w:val="706"/>
    <w:uiPriority w:val="99"/>
  </w:style>
  <w:style w:type="table" w:styleId="709" w:customStyle="1">
    <w:name w:val="Table Grid Light"/>
    <w:basedOn w:val="6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7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7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7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7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7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7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7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7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7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7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7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7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7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7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7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7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7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7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7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7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7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7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7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7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7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7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7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7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7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7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7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7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7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7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7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7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7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7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7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7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7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7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7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7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7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7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7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7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7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7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7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7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7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7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7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7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7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7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7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7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7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7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7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7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7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7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7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7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7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7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9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9"/>
    <w:uiPriority w:val="99"/>
    <w:unhideWhenUsed/>
    <w:rPr>
      <w:vertAlign w:val="superscript"/>
    </w:rPr>
  </w:style>
  <w:style w:type="paragraph" w:styleId="838">
    <w:name w:val="endnote text"/>
    <w:basedOn w:val="659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9"/>
    <w:uiPriority w:val="99"/>
    <w:semiHidden/>
    <w:unhideWhenUsed/>
    <w:rPr>
      <w:vertAlign w:val="superscript"/>
    </w:rPr>
  </w:style>
  <w:style w:type="paragraph" w:styleId="841">
    <w:name w:val="toc 1"/>
    <w:basedOn w:val="659"/>
    <w:next w:val="659"/>
    <w:uiPriority w:val="39"/>
    <w:unhideWhenUsed/>
    <w:pPr>
      <w:spacing w:after="57"/>
    </w:pPr>
  </w:style>
  <w:style w:type="paragraph" w:styleId="842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43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44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45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46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47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48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49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9"/>
    <w:next w:val="659"/>
    <w:uiPriority w:val="99"/>
    <w:unhideWhenUsed/>
  </w:style>
  <w:style w:type="character" w:styleId="852" w:customStyle="1">
    <w:name w:val="Текст выноски Знак"/>
    <w:link w:val="861"/>
    <w:uiPriority w:val="99"/>
    <w:semiHidden/>
    <w:qFormat/>
    <w:rPr>
      <w:rFonts w:ascii="Tahoma" w:hAnsi="Tahoma" w:cs="Tahoma"/>
      <w:b/>
      <w:sz w:val="16"/>
      <w:szCs w:val="16"/>
    </w:rPr>
  </w:style>
  <w:style w:type="character" w:styleId="853" w:customStyle="1">
    <w:name w:val="Заголовок 1 Знак"/>
    <w:basedOn w:val="669"/>
    <w:link w:val="660"/>
    <w:qFormat/>
    <w:rPr>
      <w:b/>
      <w:sz w:val="26"/>
    </w:rPr>
  </w:style>
  <w:style w:type="character" w:styleId="854" w:customStyle="1">
    <w:name w:val="Основной текст с отступом Знак"/>
    <w:basedOn w:val="669"/>
    <w:link w:val="860"/>
    <w:qFormat/>
    <w:rPr>
      <w:sz w:val="26"/>
    </w:rPr>
  </w:style>
  <w:style w:type="paragraph" w:styleId="855">
    <w:name w:val="Title"/>
    <w:basedOn w:val="659"/>
    <w:next w:val="856"/>
    <w:link w:val="697"/>
    <w:qFormat/>
    <w:pPr>
      <w:keepNext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856">
    <w:name w:val="Body Text"/>
    <w:basedOn w:val="659"/>
    <w:pPr>
      <w:spacing w:after="140" w:line="276" w:lineRule="auto"/>
    </w:pPr>
  </w:style>
  <w:style w:type="paragraph" w:styleId="857">
    <w:name w:val="List"/>
    <w:basedOn w:val="856"/>
    <w:rPr>
      <w:rFonts w:cs="Arial"/>
    </w:rPr>
  </w:style>
  <w:style w:type="paragraph" w:styleId="858">
    <w:name w:val="Caption"/>
    <w:basedOn w:val="65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59">
    <w:name w:val="index heading"/>
    <w:basedOn w:val="659"/>
    <w:qFormat/>
    <w:pPr>
      <w:suppressLineNumbers/>
    </w:pPr>
    <w:rPr>
      <w:rFonts w:cs="Arial"/>
    </w:rPr>
  </w:style>
  <w:style w:type="paragraph" w:styleId="860">
    <w:name w:val="Body Text Indent"/>
    <w:basedOn w:val="659"/>
    <w:link w:val="854"/>
    <w:pPr>
      <w:ind w:firstLine="851"/>
      <w:jc w:val="both"/>
    </w:pPr>
    <w:rPr>
      <w:b w:val="0"/>
      <w:sz w:val="26"/>
    </w:rPr>
  </w:style>
  <w:style w:type="paragraph" w:styleId="861">
    <w:name w:val="Balloon Text"/>
    <w:basedOn w:val="659"/>
    <w:link w:val="852"/>
    <w:uiPriority w:val="99"/>
    <w:semiHidden/>
    <w:unhideWhenUsed/>
    <w:qFormat/>
    <w:rPr>
      <w:rFonts w:ascii="Tahoma" w:hAnsi="Tahoma"/>
      <w:sz w:val="16"/>
      <w:szCs w:val="16"/>
    </w:rPr>
  </w:style>
  <w:style w:type="paragraph" w:styleId="862">
    <w:name w:val="No Spacing"/>
    <w:uiPriority w:val="1"/>
    <w:qFormat/>
    <w:rPr>
      <w:rFonts w:asciiTheme="minorHAnsi" w:hAnsiTheme="minorHAnsi" w:eastAsiaTheme="minorEastAsia" w:cstheme="minorBidi"/>
      <w:sz w:val="22"/>
      <w:szCs w:val="22"/>
    </w:rPr>
  </w:style>
  <w:style w:type="paragraph" w:styleId="863">
    <w:name w:val="List Paragraph"/>
    <w:basedOn w:val="659"/>
    <w:uiPriority w:val="34"/>
    <w:qFormat/>
    <w:pPr>
      <w:contextualSpacing/>
      <w:ind w:left="720"/>
    </w:pPr>
  </w:style>
  <w:style w:type="table" w:styleId="864">
    <w:name w:val="Table Grid"/>
    <w:basedOn w:val="67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KLONDIKE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75470</dc:creator>
  <dc:description/>
  <dc:language>ru-RU</dc:language>
  <cp:lastModifiedBy>Ирина Гареева</cp:lastModifiedBy>
  <cp:revision>19</cp:revision>
  <dcterms:created xsi:type="dcterms:W3CDTF">2025-03-18T22:54:00Z</dcterms:created>
  <dcterms:modified xsi:type="dcterms:W3CDTF">2025-04-07T23:55:43Z</dcterms:modified>
</cp:coreProperties>
</file>