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«УТВЕРЖДАЮ»                                                     «УТВЕРЖДАЮ»                                                     </w:t>
      </w:r>
      <w:r/>
    </w:p>
    <w:p>
      <w:pPr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Министр физической культуры                          Президент ОО «Федерация</w:t>
      </w:r>
      <w:r/>
    </w:p>
    <w:p>
      <w:pPr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sz w:val="28"/>
          <w:szCs w:val="28"/>
        </w:rPr>
        <w:t xml:space="preserve"> спорта Рязанской области                                   лыжных гонок Рязанской</w:t>
      </w:r>
      <w:r/>
    </w:p>
    <w:p>
      <w:pPr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области</w:t>
      </w:r>
      <w:r/>
    </w:p>
    <w:p>
      <w:pPr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 В.В.Фролов                                   ___________ Д.В.Самарский</w:t>
      </w:r>
      <w:r/>
    </w:p>
    <w:p>
      <w:pPr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ПОЛОЖЕНИЕ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проведении  открытого областного турнира по лыжным гонкам памяти  тренера В.Е. Куликова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2023 г.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821"/>
        <w:numPr>
          <w:ilvl w:val="0"/>
          <w:numId w:val="1"/>
        </w:num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ОБЩИЕ ПОЛОЖЕНИЯ</w:t>
      </w:r>
      <w:r/>
    </w:p>
    <w:p>
      <w:pPr>
        <w:pStyle w:val="821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21"/>
        <w:numPr>
          <w:ilvl w:val="1"/>
          <w:numId w:val="1"/>
        </w:num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Открытый областной турнир по лыжным гонкам памяти В.Е. Куликова  (далее – Соревнования) проводятся в соответствии с календарным планом официальных физкультурных мероприятий и спортивных мероп</w:t>
      </w:r>
      <w:r>
        <w:rPr>
          <w:rFonts w:ascii="Times New Roman" w:hAnsi="Times New Roman" w:cs="Times New Roman"/>
          <w:sz w:val="24"/>
          <w:szCs w:val="24"/>
        </w:rPr>
        <w:t xml:space="preserve">риятий Рязанской области на 2023</w:t>
      </w:r>
      <w:r>
        <w:rPr>
          <w:rFonts w:ascii="Times New Roman" w:hAnsi="Times New Roman" w:cs="Times New Roman"/>
          <w:sz w:val="24"/>
          <w:szCs w:val="24"/>
        </w:rPr>
        <w:t xml:space="preserve">-2024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  <w:r/>
    </w:p>
    <w:p>
      <w:pPr>
        <w:pStyle w:val="821"/>
        <w:numPr>
          <w:ilvl w:val="1"/>
          <w:numId w:val="1"/>
        </w:num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Соревнования проводятся в соответствии с действующими правилами вида спорта «Лыжные гонки», </w:t>
      </w:r>
      <w:r>
        <w:rPr>
          <w:rFonts w:ascii="Times New Roman" w:hAnsi="Times New Roman" w:cs="Times New Roman"/>
          <w:sz w:val="24"/>
          <w:szCs w:val="24"/>
        </w:rPr>
        <w:t xml:space="preserve">утвержденными приказом </w:t>
      </w:r>
      <w:r>
        <w:rPr>
          <w:rFonts w:ascii="Times New Roman" w:hAnsi="Times New Roman" w:cs="Times New Roman"/>
          <w:sz w:val="24"/>
          <w:szCs w:val="24"/>
        </w:rPr>
        <w:t xml:space="preserve">Минспорта</w:t>
      </w:r>
      <w:r>
        <w:rPr>
          <w:rFonts w:ascii="Times New Roman" w:hAnsi="Times New Roman" w:cs="Times New Roman"/>
          <w:sz w:val="24"/>
          <w:szCs w:val="24"/>
        </w:rPr>
        <w:t xml:space="preserve"> Ро</w:t>
      </w:r>
      <w:r>
        <w:rPr>
          <w:rFonts w:ascii="Times New Roman" w:hAnsi="Times New Roman" w:cs="Times New Roman"/>
          <w:sz w:val="24"/>
          <w:szCs w:val="24"/>
        </w:rPr>
        <w:t xml:space="preserve">ссии  от 05.12. 2022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№ 1130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821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Задачами проведения Соревнований являются:</w:t>
      </w:r>
      <w:r/>
    </w:p>
    <w:p>
      <w:pPr>
        <w:pStyle w:val="821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популяризация лыжных гонок;</w:t>
      </w:r>
      <w:r/>
    </w:p>
    <w:p>
      <w:pPr>
        <w:pStyle w:val="821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выявление сильнейших спортсменов;</w:t>
      </w:r>
      <w:r/>
    </w:p>
    <w:p>
      <w:pPr>
        <w:pStyle w:val="821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привлечение детей и молодежи к занятиям физической культуры и спортом.</w:t>
      </w:r>
      <w:r/>
    </w:p>
    <w:p>
      <w:pPr>
        <w:pStyle w:val="821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21"/>
        <w:numPr>
          <w:ilvl w:val="0"/>
          <w:numId w:val="1"/>
        </w:num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ОРГАНИЗАТОРЫ СПОРТИВНОГО СОРЕВНОВАНИЯ</w:t>
      </w:r>
      <w:r/>
    </w:p>
    <w:p>
      <w:pPr>
        <w:pStyle w:val="821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821"/>
        <w:numPr>
          <w:ilvl w:val="1"/>
          <w:numId w:val="1"/>
        </w:num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Организаторами с</w:t>
      </w:r>
      <w:r>
        <w:rPr>
          <w:rFonts w:ascii="Times New Roman" w:hAnsi="Times New Roman" w:cs="Times New Roman"/>
          <w:sz w:val="24"/>
          <w:szCs w:val="24"/>
        </w:rPr>
        <w:t xml:space="preserve">оревнований является министерство по физической культуре и спорту Рязанской области.</w:t>
      </w:r>
      <w:r/>
    </w:p>
    <w:p>
      <w:pPr>
        <w:pStyle w:val="821"/>
        <w:numPr>
          <w:ilvl w:val="1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Непосредственное проведение с</w:t>
      </w:r>
      <w:r>
        <w:rPr>
          <w:rFonts w:ascii="Times New Roman" w:hAnsi="Times New Roman" w:cs="Times New Roman"/>
          <w:sz w:val="24"/>
          <w:szCs w:val="24"/>
        </w:rPr>
        <w:t xml:space="preserve">оревнований возлагается на общ</w:t>
      </w:r>
      <w:r>
        <w:rPr>
          <w:rFonts w:ascii="Times New Roman" w:hAnsi="Times New Roman" w:cs="Times New Roman"/>
          <w:sz w:val="24"/>
          <w:szCs w:val="24"/>
        </w:rPr>
        <w:t xml:space="preserve">ественную организацию «Рязанская областная федерация</w:t>
      </w:r>
      <w:r>
        <w:rPr>
          <w:rFonts w:ascii="Times New Roman" w:hAnsi="Times New Roman" w:cs="Times New Roman"/>
          <w:sz w:val="24"/>
          <w:szCs w:val="24"/>
        </w:rPr>
        <w:t xml:space="preserve"> лыжных гонок» и суде</w:t>
      </w:r>
      <w:r>
        <w:rPr>
          <w:rFonts w:ascii="Times New Roman" w:hAnsi="Times New Roman" w:cs="Times New Roman"/>
          <w:sz w:val="24"/>
          <w:szCs w:val="24"/>
        </w:rPr>
        <w:t xml:space="preserve">йскую коллегию, утвержденную ОО «</w:t>
      </w:r>
      <w:r>
        <w:rPr>
          <w:rFonts w:ascii="Times New Roman" w:hAnsi="Times New Roman" w:cs="Times New Roman"/>
          <w:sz w:val="24"/>
          <w:szCs w:val="24"/>
        </w:rPr>
        <w:t xml:space="preserve">РОФЛГ»</w:t>
      </w:r>
      <w:r/>
    </w:p>
    <w:p>
      <w:pPr>
        <w:pStyle w:val="821"/>
        <w:ind w:left="117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360"/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3.ОБЩИЕ СВЕДЕНИЯ О СПОРТИВНОМ СОРЕВНОВАНИИ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3.1. Соревнования проводятся 17</w:t>
      </w:r>
      <w:r>
        <w:rPr>
          <w:rFonts w:ascii="Times New Roman" w:hAnsi="Times New Roman" w:cs="Times New Roman"/>
          <w:sz w:val="24"/>
          <w:szCs w:val="24"/>
        </w:rPr>
        <w:t xml:space="preserve"> декабря 2023</w:t>
      </w:r>
      <w:r>
        <w:rPr>
          <w:rFonts w:ascii="Times New Roman" w:hAnsi="Times New Roman" w:cs="Times New Roman"/>
          <w:sz w:val="24"/>
          <w:szCs w:val="24"/>
        </w:rPr>
        <w:t xml:space="preserve"> года. Место пров</w:t>
      </w:r>
      <w:r>
        <w:rPr>
          <w:rFonts w:ascii="Times New Roman" w:hAnsi="Times New Roman" w:cs="Times New Roman"/>
          <w:sz w:val="24"/>
          <w:szCs w:val="24"/>
        </w:rPr>
        <w:t xml:space="preserve">едения: р.п. </w:t>
      </w:r>
      <w:r>
        <w:rPr>
          <w:rFonts w:ascii="Times New Roman" w:hAnsi="Times New Roman" w:cs="Times New Roman"/>
          <w:sz w:val="24"/>
          <w:szCs w:val="24"/>
        </w:rPr>
        <w:t xml:space="preserve">Тума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Клепиковский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Рязанская область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3.2. Регистрация участников осуществляется по ссылке: 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соревнований: 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старт в 11.00.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3.3. Программа и участники Соревнований:</w:t>
      </w:r>
      <w:r/>
    </w:p>
    <w:p>
      <w:pPr>
        <w:ind w:left="36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.12.2023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- Гонка с раздельным стартом, стиль свободный</w:t>
      </w:r>
      <w:r/>
    </w:p>
    <w:p>
      <w:pPr>
        <w:ind w:left="36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77"/>
        <w:gridCol w:w="1078"/>
        <w:gridCol w:w="3866"/>
        <w:gridCol w:w="1050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Д4, Девушки 2014 г.р.  и мл.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 км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Ю4, Мальчики  2014 г.р.  и мл.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 км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Д3, Девушки 2012-2013 г.р.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 км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Ю3,Мальчики 2012-2013 г.р.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 км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Д2, Девушки 2010-2011 г.р.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 км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Ю2, Юноши 2010-2011 г.р.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 км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Д1, Девушки 2008-2009 г.р.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 км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Ю1, Юноши 2008-2009г.р.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 км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Д0, Девушки 2006-2007 г.р.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 км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Ю0, Юноши 2006-2007 г.р.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 км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Ж0, Юниорки, женщины 2005 г.р. и старше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 км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М0, Юниоры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мужчины 2005 г.р.-1984г.р.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 км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М1, Мужчины  1983 г.р. и старше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 км</w:t>
            </w:r>
            <w:r/>
          </w:p>
        </w:tc>
      </w:tr>
    </w:tbl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36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/>
    </w:p>
    <w:p>
      <w:pPr>
        <w:ind w:left="36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/>
    </w:p>
    <w:p>
      <w:pPr>
        <w:ind w:left="360"/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4.ТРЕБОВАНИЯ К УЧАСТНИКАМ СОРЕВНОВАНИЙ И УСЛОВИЯ ИХ ДОПУСКА</w:t>
      </w:r>
      <w:r/>
    </w:p>
    <w:p>
      <w:pPr>
        <w:ind w:left="36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4.1. К участию в Соревнованиях допускаются спортсм</w:t>
      </w:r>
      <w:r>
        <w:rPr>
          <w:rFonts w:ascii="Times New Roman" w:hAnsi="Times New Roman" w:cs="Times New Roman"/>
          <w:sz w:val="24"/>
          <w:szCs w:val="24"/>
        </w:rPr>
        <w:t xml:space="preserve">ены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имеющие подготовку не ниже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юношеского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разряда.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Регистрация участников до 16 декабря 2023 года до 16.00 по ссылке: _______ Участники Соревнований, не заявившиеся до указанного срока, к участию в Соревнованиях не допускаются.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К соревнован</w:t>
      </w:r>
      <w:r>
        <w:rPr>
          <w:rFonts w:ascii="Times New Roman" w:hAnsi="Times New Roman" w:cs="Times New Roman"/>
          <w:sz w:val="24"/>
          <w:szCs w:val="24"/>
        </w:rPr>
        <w:t xml:space="preserve">иям допускаются спортсмены, имеющие именные заявки на участие в соревнованиях заверенные медицинским работником, в соответствии с приказом министерства здравоохранении РФ от 23.10.2020г. №1144-н и договор страхования жизни и здоровья от несчастных случаев.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360"/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left="360"/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НАГРАЖДЕНИЕ ПОБЕДИТЕЛЕЙ И ПРИЗЕРОВ</w:t>
      </w:r>
      <w:r/>
    </w:p>
    <w:p>
      <w:pPr>
        <w:ind w:left="360"/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Победители и призеры Соревнований, занявшие 1, 2, 3 места в каждой возрастной группе на каждой дистанции, награждаются медалями, грамотами и ценными призами.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/>
    </w:p>
    <w:p>
      <w:pPr>
        <w:ind w:left="360"/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УСЛОВИЯ ФИНАНСИРОВАНИЯ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6.1. Финанс</w:t>
      </w:r>
      <w:r>
        <w:rPr>
          <w:rFonts w:ascii="Times New Roman" w:hAnsi="Times New Roman" w:cs="Times New Roman"/>
          <w:sz w:val="24"/>
          <w:szCs w:val="24"/>
        </w:rPr>
        <w:t xml:space="preserve">овые расходы, связанные с подготовкой и проведением Соревнований (изготовление печатной продукции, оплата питания судейского и обслуживающего персонала, подготовка трассы, награждение), несет  министерство по физической культуре и спорту Рязанской области.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Все командировочные расходы за счет командирующих организаций.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ind w:left="360"/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</w:t>
      </w:r>
      <w:r>
        <w:rPr>
          <w:rFonts w:ascii="Times New Roman" w:hAnsi="Times New Roman" w:cs="Times New Roman"/>
          <w:b/>
          <w:sz w:val="24"/>
          <w:szCs w:val="24"/>
        </w:rPr>
        <w:t xml:space="preserve">. ОБЕСПЕЧЕНИЕ БЕЗОПАСНОСТИ УЧАСТНИКОВ И ЗРИТЕЛЕЙ</w:t>
      </w:r>
      <w:r/>
    </w:p>
    <w:p>
      <w:pPr>
        <w:pStyle w:val="820"/>
        <w:jc w:val="both"/>
        <w:spacing w:line="276" w:lineRule="auto"/>
      </w:pPr>
      <w:r>
        <w:t xml:space="preserve">  7</w:t>
      </w:r>
      <w:r>
        <w:t xml:space="preserve">.1. Организатор соревнований – ОО «РОФЛГ» обеспечивает безопасность при проведении соревнований в соответствии с постановлением Правительства РФ от 18.04.2014 г. </w:t>
      </w:r>
      <w:r>
        <w:t xml:space="preserve">№ 353 «Об утверждении правил обеспечения безопасности при проведении официальных спортивных соревнований». Физкультурные  мероприятия  проводятся  на  объектах  спорта,  отвечающих  требованиям  соответствующих  нормативных  правовых  актов,  действующих  </w:t>
      </w:r>
      <w:r>
        <w:t xml:space="preserve">на  территории  РФ  и  направленных  на  обеспечение  общественного  порядка  и  безопасности  участников  и  зрителей,  при  наличии  актов  готовности  объектов  спорта  к  проведению  физкультурных  мероприятий,  утвержденных  в  установленном  порядке.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скорой медицинской помощи осуществляется в соответствии с приказом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приказом министерства здравоохранении РФ от 23.10.2020г. №1144-н и договор страхования жизни и здоровья от несчастных случаев.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 порядке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</w:t>
      </w:r>
      <w:r>
        <w:rPr>
          <w:rFonts w:ascii="Times New Roman" w:hAnsi="Times New Roman" w:cs="Times New Roman"/>
          <w:sz w:val="24"/>
          <w:szCs w:val="24"/>
        </w:rPr>
        <w:t xml:space="preserve">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  </w:t>
      </w:r>
      <w:r/>
    </w:p>
    <w:p>
      <w:pPr>
        <w:pStyle w:val="821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821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821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821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821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</w:t>
      </w:r>
      <w:r>
        <w:rPr>
          <w:rFonts w:ascii="Times New Roman" w:hAnsi="Times New Roman" w:cs="Times New Roman"/>
          <w:b/>
          <w:sz w:val="24"/>
          <w:szCs w:val="24"/>
        </w:rPr>
        <w:t xml:space="preserve">. ТРЕБОВАНИЯ О ПРЕДОТВРАЩЕНИИ ПРОТИВОПРАВНОГО ВЛИЯНИЯ НА РЕЗУЛЬТАТЫ ОФИЦИАЛЬНЫХ СПОРТИВНЫХ СОРЕВНОВАНИЙ И БОРЬБА С НИМ</w:t>
      </w:r>
      <w:r/>
    </w:p>
    <w:p>
      <w:pPr>
        <w:pStyle w:val="821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82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</w:t>
      </w:r>
      <w:r>
        <w:rPr>
          <w:rFonts w:ascii="Times New Roman" w:hAnsi="Times New Roman" w:cs="Times New Roman"/>
          <w:sz w:val="24"/>
          <w:szCs w:val="24"/>
        </w:rPr>
        <w:t xml:space="preserve">.1. Противоправное влияние на результаты официального спортивного соревнования не допускаются. Запрещается участие в азартных играх в букмекерских конторах и тотализаторах путём заключения пари на соревнования:</w:t>
      </w:r>
      <w:r/>
    </w:p>
    <w:p>
      <w:pPr>
        <w:pStyle w:val="82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спортсменов на соревнования по виду или видам спорта, по которым они участвуют в соответствующих официальных спортивных соревнованиях;</w:t>
      </w:r>
      <w:r/>
    </w:p>
    <w:p>
      <w:pPr>
        <w:pStyle w:val="82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спортивных судей  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  <w:r/>
    </w:p>
    <w:p>
      <w:pPr>
        <w:pStyle w:val="82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тренеров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соревнованиях;</w:t>
      </w:r>
      <w:r/>
    </w:p>
    <w:p>
      <w:pPr>
        <w:pStyle w:val="82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руководителей спортивных команд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  <w:r/>
    </w:p>
    <w:p>
      <w:pPr>
        <w:pStyle w:val="82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других участников соревнований  на официальные спортивные соревнования по виду или видам спорта, по которым участвуют в соответствующих официальных спортивных соревнованиях.</w:t>
      </w:r>
      <w:r/>
    </w:p>
    <w:p>
      <w:pPr>
        <w:pStyle w:val="82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 нарушение  этого запрета спортивными федерациями по соответствующим видам спорта применяются санкции, в том числе дисквалификация спортсменов.</w:t>
      </w:r>
      <w:r/>
    </w:p>
    <w:p>
      <w:pPr>
        <w:pStyle w:val="82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360"/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</w:t>
      </w:r>
      <w:r>
        <w:rPr>
          <w:rFonts w:ascii="Times New Roman" w:hAnsi="Times New Roman" w:cs="Times New Roman"/>
          <w:b/>
          <w:sz w:val="24"/>
          <w:szCs w:val="24"/>
        </w:rPr>
        <w:t xml:space="preserve">. АНТИДОПИНГОВОЕ ОБЕСПЕЧЕНИЕ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.1  </w:t>
      </w:r>
      <w:r>
        <w:rPr>
          <w:rFonts w:ascii="Times New Roman" w:hAnsi="Times New Roman" w:cs="Times New Roman"/>
          <w:sz w:val="24"/>
          <w:szCs w:val="24"/>
        </w:rPr>
        <w:t xml:space="preserve">Антидопинговое обеспечение Соревнования осуществляется в соответствии с Общероссийскими антидопинговыми правилами (далее – Антидопинговые правила), утвержденными приказом </w:t>
      </w:r>
      <w:r>
        <w:rPr>
          <w:rFonts w:ascii="Times New Roman" w:hAnsi="Times New Roman" w:cs="Times New Roman"/>
          <w:sz w:val="24"/>
          <w:szCs w:val="24"/>
        </w:rPr>
        <w:t xml:space="preserve">Минспорта</w:t>
      </w:r>
      <w:r>
        <w:rPr>
          <w:rFonts w:ascii="Times New Roman" w:hAnsi="Times New Roman" w:cs="Times New Roman"/>
          <w:sz w:val="24"/>
          <w:szCs w:val="24"/>
        </w:rPr>
        <w:t xml:space="preserve"> России от 09.08.201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г. №947.</w:t>
      </w:r>
      <w:r/>
    </w:p>
    <w:p>
      <w:pPr>
        <w:pStyle w:val="821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21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Данное положение является официальным вызовом на соревнования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</w:t>
      </w:r>
      <w:r/>
    </w:p>
    <w:p>
      <w:pPr>
        <w:pStyle w:val="821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</w:r>
      <w:r/>
    </w:p>
    <w:p>
      <w:pPr>
        <w:pStyle w:val="821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</w:r>
      <w:r/>
    </w:p>
    <w:p>
      <w:pPr>
        <w:pStyle w:val="821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</w:r>
      <w:r/>
    </w:p>
    <w:p>
      <w:pPr>
        <w:pStyle w:val="821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</w:r>
      <w:r/>
    </w:p>
    <w:p>
      <w:pPr>
        <w:pStyle w:val="821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/>
      <w:suff w:val="tab"/>
      <w:lvlText w:val="%1.%2."/>
      <w:lvlJc w:val="left"/>
      <w:pPr>
        <w:ind w:left="1170" w:hanging="450"/>
      </w:p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5"/>
    <w:next w:val="815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1">
    <w:name w:val="Heading 1 Char"/>
    <w:basedOn w:val="816"/>
    <w:link w:val="640"/>
    <w:uiPriority w:val="9"/>
    <w:rPr>
      <w:rFonts w:ascii="Arial" w:hAnsi="Arial" w:eastAsia="Arial" w:cs="Arial"/>
      <w:sz w:val="40"/>
      <w:szCs w:val="40"/>
    </w:rPr>
  </w:style>
  <w:style w:type="paragraph" w:styleId="642">
    <w:name w:val="Heading 2"/>
    <w:basedOn w:val="815"/>
    <w:next w:val="815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3">
    <w:name w:val="Heading 2 Char"/>
    <w:basedOn w:val="816"/>
    <w:link w:val="642"/>
    <w:uiPriority w:val="9"/>
    <w:rPr>
      <w:rFonts w:ascii="Arial" w:hAnsi="Arial" w:eastAsia="Arial" w:cs="Arial"/>
      <w:sz w:val="34"/>
    </w:rPr>
  </w:style>
  <w:style w:type="paragraph" w:styleId="644">
    <w:name w:val="Heading 3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5">
    <w:name w:val="Heading 3 Char"/>
    <w:basedOn w:val="816"/>
    <w:link w:val="644"/>
    <w:uiPriority w:val="9"/>
    <w:rPr>
      <w:rFonts w:ascii="Arial" w:hAnsi="Arial" w:eastAsia="Arial" w:cs="Arial"/>
      <w:sz w:val="30"/>
      <w:szCs w:val="30"/>
    </w:rPr>
  </w:style>
  <w:style w:type="paragraph" w:styleId="646">
    <w:name w:val="Heading 4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7">
    <w:name w:val="Heading 4 Char"/>
    <w:basedOn w:val="816"/>
    <w:link w:val="646"/>
    <w:uiPriority w:val="9"/>
    <w:rPr>
      <w:rFonts w:ascii="Arial" w:hAnsi="Arial" w:eastAsia="Arial" w:cs="Arial"/>
      <w:b/>
      <w:bCs/>
      <w:sz w:val="26"/>
      <w:szCs w:val="26"/>
    </w:rPr>
  </w:style>
  <w:style w:type="paragraph" w:styleId="648">
    <w:name w:val="Heading 5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9">
    <w:name w:val="Heading 5 Char"/>
    <w:basedOn w:val="816"/>
    <w:link w:val="648"/>
    <w:uiPriority w:val="9"/>
    <w:rPr>
      <w:rFonts w:ascii="Arial" w:hAnsi="Arial" w:eastAsia="Arial" w:cs="Arial"/>
      <w:b/>
      <w:bCs/>
      <w:sz w:val="24"/>
      <w:szCs w:val="24"/>
    </w:rPr>
  </w:style>
  <w:style w:type="paragraph" w:styleId="650">
    <w:name w:val="Heading 6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1">
    <w:name w:val="Heading 6 Char"/>
    <w:basedOn w:val="816"/>
    <w:link w:val="650"/>
    <w:uiPriority w:val="9"/>
    <w:rPr>
      <w:rFonts w:ascii="Arial" w:hAnsi="Arial" w:eastAsia="Arial" w:cs="Arial"/>
      <w:b/>
      <w:bCs/>
      <w:sz w:val="22"/>
      <w:szCs w:val="22"/>
    </w:rPr>
  </w:style>
  <w:style w:type="paragraph" w:styleId="652">
    <w:name w:val="Heading 7"/>
    <w:basedOn w:val="815"/>
    <w:next w:val="815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3">
    <w:name w:val="Heading 7 Char"/>
    <w:basedOn w:val="816"/>
    <w:link w:val="6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4">
    <w:name w:val="Heading 8"/>
    <w:basedOn w:val="815"/>
    <w:next w:val="815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5">
    <w:name w:val="Heading 8 Char"/>
    <w:basedOn w:val="816"/>
    <w:link w:val="654"/>
    <w:uiPriority w:val="9"/>
    <w:rPr>
      <w:rFonts w:ascii="Arial" w:hAnsi="Arial" w:eastAsia="Arial" w:cs="Arial"/>
      <w:i/>
      <w:iCs/>
      <w:sz w:val="22"/>
      <w:szCs w:val="22"/>
    </w:rPr>
  </w:style>
  <w:style w:type="paragraph" w:styleId="656">
    <w:name w:val="Heading 9"/>
    <w:basedOn w:val="815"/>
    <w:next w:val="815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7">
    <w:name w:val="Heading 9 Char"/>
    <w:basedOn w:val="816"/>
    <w:link w:val="656"/>
    <w:uiPriority w:val="9"/>
    <w:rPr>
      <w:rFonts w:ascii="Arial" w:hAnsi="Arial" w:eastAsia="Arial" w:cs="Arial"/>
      <w:i/>
      <w:iCs/>
      <w:sz w:val="21"/>
      <w:szCs w:val="21"/>
    </w:rPr>
  </w:style>
  <w:style w:type="paragraph" w:styleId="658">
    <w:name w:val="No Spacing"/>
    <w:uiPriority w:val="1"/>
    <w:qFormat/>
    <w:pPr>
      <w:spacing w:before="0" w:after="0" w:line="240" w:lineRule="auto"/>
    </w:pPr>
  </w:style>
  <w:style w:type="paragraph" w:styleId="659">
    <w:name w:val="Title"/>
    <w:basedOn w:val="815"/>
    <w:next w:val="815"/>
    <w:link w:val="6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0">
    <w:name w:val="Title Char"/>
    <w:basedOn w:val="816"/>
    <w:link w:val="659"/>
    <w:uiPriority w:val="10"/>
    <w:rPr>
      <w:sz w:val="48"/>
      <w:szCs w:val="48"/>
    </w:rPr>
  </w:style>
  <w:style w:type="paragraph" w:styleId="661">
    <w:name w:val="Subtitle"/>
    <w:basedOn w:val="815"/>
    <w:next w:val="815"/>
    <w:link w:val="662"/>
    <w:uiPriority w:val="11"/>
    <w:qFormat/>
    <w:pPr>
      <w:spacing w:before="200" w:after="200"/>
    </w:pPr>
    <w:rPr>
      <w:sz w:val="24"/>
      <w:szCs w:val="24"/>
    </w:rPr>
  </w:style>
  <w:style w:type="character" w:styleId="662">
    <w:name w:val="Subtitle Char"/>
    <w:basedOn w:val="816"/>
    <w:link w:val="661"/>
    <w:uiPriority w:val="11"/>
    <w:rPr>
      <w:sz w:val="24"/>
      <w:szCs w:val="24"/>
    </w:rPr>
  </w:style>
  <w:style w:type="paragraph" w:styleId="663">
    <w:name w:val="Quote"/>
    <w:basedOn w:val="815"/>
    <w:next w:val="815"/>
    <w:link w:val="664"/>
    <w:uiPriority w:val="29"/>
    <w:qFormat/>
    <w:pPr>
      <w:ind w:left="720" w:right="720"/>
    </w:pPr>
    <w:rPr>
      <w:i/>
    </w:rPr>
  </w:style>
  <w:style w:type="character" w:styleId="664">
    <w:name w:val="Quote Char"/>
    <w:link w:val="663"/>
    <w:uiPriority w:val="29"/>
    <w:rPr>
      <w:i/>
    </w:rPr>
  </w:style>
  <w:style w:type="paragraph" w:styleId="665">
    <w:name w:val="Intense Quote"/>
    <w:basedOn w:val="815"/>
    <w:next w:val="815"/>
    <w:link w:val="6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6">
    <w:name w:val="Intense Quote Char"/>
    <w:link w:val="665"/>
    <w:uiPriority w:val="30"/>
    <w:rPr>
      <w:i/>
    </w:rPr>
  </w:style>
  <w:style w:type="paragraph" w:styleId="667">
    <w:name w:val="Header"/>
    <w:basedOn w:val="815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Header Char"/>
    <w:basedOn w:val="816"/>
    <w:link w:val="667"/>
    <w:uiPriority w:val="99"/>
  </w:style>
  <w:style w:type="paragraph" w:styleId="669">
    <w:name w:val="Footer"/>
    <w:basedOn w:val="815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0">
    <w:name w:val="Footer Char"/>
    <w:basedOn w:val="816"/>
    <w:link w:val="669"/>
    <w:uiPriority w:val="99"/>
  </w:style>
  <w:style w:type="paragraph" w:styleId="671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2">
    <w:name w:val="Caption Char"/>
    <w:basedOn w:val="671"/>
    <w:link w:val="669"/>
    <w:uiPriority w:val="99"/>
  </w:style>
  <w:style w:type="table" w:styleId="673">
    <w:name w:val="Table Grid Light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2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3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4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5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6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7">
    <w:name w:val="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 &amp; 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6">
    <w:name w:val="Bordered &amp; 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7">
    <w:name w:val="Bordered &amp; 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8">
    <w:name w:val="Bordered &amp; 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9">
    <w:name w:val="Bordered &amp; 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0">
    <w:name w:val="Bordered &amp; 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1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8">
    <w:name w:val="footnote text"/>
    <w:basedOn w:val="815"/>
    <w:link w:val="799"/>
    <w:uiPriority w:val="99"/>
    <w:semiHidden/>
    <w:unhideWhenUsed/>
    <w:pPr>
      <w:spacing w:after="40" w:line="240" w:lineRule="auto"/>
    </w:pPr>
    <w:rPr>
      <w:sz w:val="18"/>
    </w:rPr>
  </w:style>
  <w:style w:type="character" w:styleId="799">
    <w:name w:val="Footnote Text Char"/>
    <w:link w:val="798"/>
    <w:uiPriority w:val="99"/>
    <w:rPr>
      <w:sz w:val="18"/>
    </w:rPr>
  </w:style>
  <w:style w:type="character" w:styleId="800">
    <w:name w:val="footnote reference"/>
    <w:basedOn w:val="816"/>
    <w:uiPriority w:val="99"/>
    <w:unhideWhenUsed/>
    <w:rPr>
      <w:vertAlign w:val="superscript"/>
    </w:rPr>
  </w:style>
  <w:style w:type="paragraph" w:styleId="801">
    <w:name w:val="endnote text"/>
    <w:basedOn w:val="815"/>
    <w:link w:val="802"/>
    <w:uiPriority w:val="99"/>
    <w:semiHidden/>
    <w:unhideWhenUsed/>
    <w:pPr>
      <w:spacing w:after="0" w:line="240" w:lineRule="auto"/>
    </w:pPr>
    <w:rPr>
      <w:sz w:val="20"/>
    </w:rPr>
  </w:style>
  <w:style w:type="character" w:styleId="802">
    <w:name w:val="Endnote Text Char"/>
    <w:link w:val="801"/>
    <w:uiPriority w:val="99"/>
    <w:rPr>
      <w:sz w:val="20"/>
    </w:rPr>
  </w:style>
  <w:style w:type="character" w:styleId="803">
    <w:name w:val="endnote reference"/>
    <w:basedOn w:val="816"/>
    <w:uiPriority w:val="99"/>
    <w:semiHidden/>
    <w:unhideWhenUsed/>
    <w:rPr>
      <w:vertAlign w:val="superscript"/>
    </w:rPr>
  </w:style>
  <w:style w:type="paragraph" w:styleId="804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5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6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7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8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9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10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11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12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3">
    <w:name w:val="TOC Heading"/>
    <w:uiPriority w:val="39"/>
    <w:unhideWhenUsed/>
  </w:style>
  <w:style w:type="paragraph" w:styleId="814">
    <w:name w:val="table of figures"/>
    <w:basedOn w:val="815"/>
    <w:next w:val="815"/>
    <w:uiPriority w:val="99"/>
    <w:unhideWhenUsed/>
    <w:pPr>
      <w:spacing w:after="0" w:afterAutospacing="0"/>
    </w:pPr>
  </w:style>
  <w:style w:type="paragraph" w:styleId="815" w:default="1">
    <w:name w:val="Normal"/>
    <w:qFormat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</w:rPr>
  </w:style>
  <w:style w:type="character" w:styleId="816" w:default="1">
    <w:name w:val="Default Paragraph Font"/>
    <w:uiPriority w:val="1"/>
    <w:semiHidden/>
    <w:unhideWhenUsed/>
  </w:style>
  <w:style w:type="table" w:styleId="81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character" w:styleId="819">
    <w:name w:val="Hyperlink"/>
    <w:basedOn w:val="816"/>
    <w:uiPriority w:val="99"/>
    <w:unhideWhenUsed/>
    <w:rPr>
      <w:color w:val="0000ff" w:themeColor="hyperlink"/>
      <w:u w:val="single"/>
    </w:rPr>
  </w:style>
  <w:style w:type="paragraph" w:styleId="820">
    <w:name w:val="Normal (Web)"/>
    <w:basedOn w:val="815"/>
    <w:uiPriority w:val="99"/>
    <w:unhideWhenUsed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21">
    <w:name w:val="List Paragraph"/>
    <w:basedOn w:val="815"/>
    <w:uiPriority w:val="34"/>
    <w:qFormat/>
    <w:pPr>
      <w:contextualSpacing/>
      <w:ind w:left="720"/>
    </w:pPr>
  </w:style>
  <w:style w:type="table" w:styleId="822">
    <w:name w:val="Table Grid"/>
    <w:basedOn w:val="817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09BC1-3691-4856-A52B-A9F23F1F3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revision>31</cp:revision>
  <dcterms:created xsi:type="dcterms:W3CDTF">2023-10-16T05:33:00Z</dcterms:created>
  <dcterms:modified xsi:type="dcterms:W3CDTF">2023-11-30T07:38:11Z</dcterms:modified>
</cp:coreProperties>
</file>