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2CF7" w14:textId="77777777" w:rsidR="00A64872" w:rsidRDefault="00740136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7AA7C9D5" w14:textId="77777777" w:rsidR="00A64872" w:rsidRDefault="00740136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ПЕРВЕНСТВА РОССИИ (№ в ЕКП 2145630021024007)  и ВСЕРОССИЙСКИХ СОРЕВНОВАНИЙ (№ в ЕКП 2145630022023994), Спортивных соревнований ОООР «Союз радиолюбителей России»</w:t>
      </w:r>
    </w:p>
    <w:p w14:paraId="11F6E2DF" w14:textId="77777777" w:rsidR="00A64872" w:rsidRDefault="00740136">
      <w:pPr>
        <w:pStyle w:val="1"/>
        <w:rPr>
          <w:sz w:val="28"/>
          <w:szCs w:val="28"/>
        </w:rPr>
      </w:pPr>
      <w:r>
        <w:rPr>
          <w:sz w:val="28"/>
          <w:szCs w:val="28"/>
        </w:rPr>
        <w:t>Классификация спортивных соревнований</w:t>
      </w:r>
    </w:p>
    <w:p w14:paraId="476A4D78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по виду спорта "радиоспорт" (1450001411Я) следующим спортивным дисциплинам:</w:t>
      </w:r>
    </w:p>
    <w:p w14:paraId="542AC0DF" w14:textId="77777777" w:rsidR="00A64872" w:rsidRDefault="00740136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after="0"/>
        <w:ind w:left="1460" w:hanging="340"/>
        <w:jc w:val="left"/>
      </w:pPr>
      <w:r>
        <w:t>спортивная радиопеленгация 144 МГц, код спортивной дисциплины 1450111811Я</w:t>
      </w:r>
    </w:p>
    <w:p w14:paraId="07360168" w14:textId="77777777" w:rsidR="00A64872" w:rsidRDefault="00740136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after="0"/>
        <w:ind w:left="1460" w:hanging="340"/>
        <w:jc w:val="left"/>
      </w:pPr>
      <w:r>
        <w:t>спортивная радиопеленгация 3,5 МГц, код спортивной дисциплины 1450041811Я;</w:t>
      </w:r>
    </w:p>
    <w:p w14:paraId="3DE0B6D1" w14:textId="77777777" w:rsidR="00A64872" w:rsidRDefault="00740136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74" w:lineRule="exact"/>
        <w:ind w:left="1460" w:hanging="340"/>
        <w:jc w:val="left"/>
      </w:pPr>
      <w:r>
        <w:t>спортивная радиопеленгация - спринт, код спортивной дисциплины 1450101811Я;</w:t>
      </w:r>
    </w:p>
    <w:p w14:paraId="70D24711" w14:textId="77777777" w:rsidR="00A64872" w:rsidRDefault="00740136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74" w:lineRule="exact"/>
        <w:ind w:left="1460" w:hanging="340"/>
        <w:jc w:val="left"/>
      </w:pPr>
      <w:r>
        <w:t xml:space="preserve">спортивная радиопеленгация – радиоориентирование, код спортивной дисциплины </w:t>
      </w:r>
      <w:r>
        <w:rPr>
          <w:rFonts w:cs="Arial"/>
          <w:lang w:eastAsia="ru-RU"/>
        </w:rPr>
        <w:t>1450091811Я;</w:t>
      </w:r>
    </w:p>
    <w:p w14:paraId="4DFD3A88" w14:textId="77777777" w:rsidR="00A64872" w:rsidRDefault="00A64872">
      <w:pPr>
        <w:pStyle w:val="21"/>
        <w:shd w:val="clear" w:color="auto" w:fill="auto"/>
        <w:tabs>
          <w:tab w:val="left" w:pos="1450"/>
        </w:tabs>
        <w:spacing w:after="0" w:line="374" w:lineRule="exact"/>
        <w:ind w:left="1460" w:firstLine="0"/>
        <w:jc w:val="left"/>
      </w:pPr>
    </w:p>
    <w:p w14:paraId="06BB47DB" w14:textId="77777777" w:rsidR="00A64872" w:rsidRDefault="00740136">
      <w:pPr>
        <w:pStyle w:val="21"/>
        <w:shd w:val="clear" w:color="auto" w:fill="auto"/>
        <w:tabs>
          <w:tab w:val="left" w:pos="1450"/>
        </w:tabs>
        <w:spacing w:after="0" w:line="374" w:lineRule="exact"/>
        <w:ind w:firstLine="0"/>
        <w:jc w:val="left"/>
      </w:pPr>
      <w:r>
        <w:t>Спортивные соревнования</w:t>
      </w:r>
    </w:p>
    <w:p w14:paraId="59C044DE" w14:textId="77777777" w:rsidR="00A64872" w:rsidRDefault="00740136">
      <w:pPr>
        <w:pStyle w:val="21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374" w:lineRule="exact"/>
        <w:jc w:val="left"/>
      </w:pPr>
      <w:r>
        <w:t>первенство России, Всероссийские - личные с командным зачетом среди субъектов Российской Федерации</w:t>
      </w:r>
    </w:p>
    <w:p w14:paraId="401EEE36" w14:textId="77777777" w:rsidR="00A64872" w:rsidRDefault="00740136">
      <w:pPr>
        <w:pStyle w:val="21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374" w:lineRule="exact"/>
        <w:jc w:val="left"/>
      </w:pPr>
      <w:r>
        <w:t>спортивные соревнования ОООР «Союз радиолюбителей России» - личные</w:t>
      </w:r>
    </w:p>
    <w:p w14:paraId="7DA5673A" w14:textId="77777777" w:rsidR="00A64872" w:rsidRDefault="00740136">
      <w:pPr>
        <w:pStyle w:val="1"/>
        <w:rPr>
          <w:sz w:val="28"/>
          <w:szCs w:val="28"/>
        </w:rPr>
      </w:pPr>
      <w:r>
        <w:rPr>
          <w:sz w:val="28"/>
          <w:szCs w:val="28"/>
        </w:rPr>
        <w:t>Место и сроки проведения спортивных соревнований</w:t>
      </w:r>
    </w:p>
    <w:p w14:paraId="4D762590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с 8 по 13 мая 2024 года в Красноглинском районе </w:t>
      </w:r>
      <w:r w:rsidR="00042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Самара, Самарская область. Заезд участников спортивных соревнований 8 мая 2024 года.</w:t>
      </w:r>
    </w:p>
    <w:p w14:paraId="488BEB24" w14:textId="77777777" w:rsidR="00A64872" w:rsidRDefault="00740136" w:rsidP="00042D51">
      <w:pPr>
        <w:jc w:val="both"/>
      </w:pPr>
      <w:r>
        <w:rPr>
          <w:rFonts w:ascii="Times New Roman" w:hAnsi="Times New Roman" w:cs="Times New Roman"/>
          <w:sz w:val="28"/>
          <w:szCs w:val="28"/>
        </w:rPr>
        <w:t>Центр соревнований, а также размещение участников спортивных соревнований и членов спортивной судейской коллегии организуется по адресу: Самарская область, Красноглинский район, Прибрежная улица, 1В, б/о "Радуга"</w:t>
      </w:r>
    </w:p>
    <w:p w14:paraId="3AC89826" w14:textId="77777777" w:rsidR="00A64872" w:rsidRDefault="00740136" w:rsidP="00042D5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администратора (Елена) для самостоятельного бронирования +79053029188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https://vk.com/bo.raduga</w:t>
        </w:r>
      </w:hyperlink>
    </w:p>
    <w:p w14:paraId="3C81BC00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Проезд:</w:t>
      </w:r>
    </w:p>
    <w:p w14:paraId="58162FCE" w14:textId="77777777" w:rsidR="00A64872" w:rsidRDefault="00740136" w:rsidP="00042D5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 до пл. 125-й километр (далее 3,3 км по грунтовым дорогам)</w:t>
      </w:r>
    </w:p>
    <w:p w14:paraId="6634C993" w14:textId="77777777" w:rsidR="00A64872" w:rsidRDefault="00740136" w:rsidP="00042D51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 до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4,7 км по асфальту) (возможно воспользоваться услугами такси)</w:t>
      </w:r>
    </w:p>
    <w:p w14:paraId="12260125" w14:textId="77777777" w:rsidR="00A64872" w:rsidRDefault="00740136" w:rsidP="00042D5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 №79,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</w:t>
      </w:r>
      <w:proofErr w:type="spellEnd"/>
      <w:r>
        <w:rPr>
          <w:rFonts w:ascii="Times New Roman" w:hAnsi="Times New Roman" w:cs="Times New Roman"/>
          <w:sz w:val="28"/>
          <w:szCs w:val="28"/>
        </w:rPr>
        <w:t>. 447 от ост. проспект Кирова, Барбошина поляна), маршрутка от Тольятти 392т (Колхозный рынок, ул. Громовой) (далее 4,3 км по асфальту) (возможно воспользоваться услугами такси)</w:t>
      </w:r>
    </w:p>
    <w:p w14:paraId="57069BC4" w14:textId="77777777" w:rsidR="00A64872" w:rsidRDefault="00740136" w:rsidP="00042D5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Организаторы соревнований и проводящие организации</w:t>
      </w:r>
    </w:p>
    <w:p w14:paraId="3392984D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проводят: Общероссийская общественная организация радиоспорта «Союз радиолюбителей России», Министерство спорта Самарской области, Самарская городская общественная организация «Детско-молодежный спортивно-технический клуб «Контур». Соревнования проводятся по согласованию с региональным отделением Союза радиолюбителей России по Самарской области.</w:t>
      </w:r>
    </w:p>
    <w:p w14:paraId="19E9A39B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судейская коллегия спортивных соревнований формируется Всероссийской коллегией спортивных судей по радиоспорту ОООР «Союз радиолюбителей России» из числа спортивных судей, прошедших аттестацию по состоянию на 2024 год в соответствии с Квалификационными требованиями к спортивным судьям по виду спорта «радиоспорт».</w:t>
      </w:r>
    </w:p>
    <w:p w14:paraId="33363EC9" w14:textId="77777777" w:rsidR="00A64872" w:rsidRDefault="00740136" w:rsidP="00042D5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и обеспечение безопасности участников и зрителей</w:t>
      </w:r>
    </w:p>
    <w:p w14:paraId="431377D1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5CE85BC0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должны быть проведены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виду спорта «радиоспорт».</w:t>
      </w:r>
    </w:p>
    <w:p w14:paraId="5914B1E2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по обеспечению безопасности участников и зрителей при проведении спортивного соревнования указаны в "Положении о межрегиональных и всероссийских официальных спортивных соревнованиях по радиоспорту на 2024 год".</w:t>
      </w:r>
    </w:p>
    <w:p w14:paraId="09F922D7" w14:textId="77777777" w:rsidR="00A64872" w:rsidRDefault="00740136" w:rsidP="00042D5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участникам спортивных соревнований и условия их допуска</w:t>
      </w:r>
    </w:p>
    <w:p w14:paraId="35BA4F9F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первенстве России и Всероссийских соревнованиях по радиоспорту участвуют спортивные сборные команды субъектов Российской Федерации и спортсмены на личное первенство.</w:t>
      </w:r>
    </w:p>
    <w:p w14:paraId="478D6579" w14:textId="77777777" w:rsidR="00A64872" w:rsidRDefault="00740136" w:rsidP="00042D51">
      <w:pPr>
        <w:pStyle w:val="21"/>
        <w:shd w:val="clear" w:color="auto" w:fill="auto"/>
        <w:spacing w:after="0"/>
        <w:ind w:firstLine="740"/>
        <w:jc w:val="both"/>
      </w:pPr>
      <w:r>
        <w:lastRenderedPageBreak/>
        <w:t>Состав спортивной сборной команды субъекта РФ:</w:t>
      </w:r>
    </w:p>
    <w:p w14:paraId="167A9D37" w14:textId="77777777" w:rsidR="00A64872" w:rsidRDefault="00740136" w:rsidP="00042D51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мужчин спортсмены, которым в 2024 году исполняется 14 лет и более (М21) от субъекта РФ в составе: спортсменов - 10 человек. *</w:t>
      </w:r>
    </w:p>
    <w:p w14:paraId="78EDFAAE" w14:textId="77777777" w:rsidR="00A64872" w:rsidRDefault="00740136" w:rsidP="00042D51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женщин спортсменки, которым в 2024 году исполняется 14 лет и более (Ж21) от субъекта РФ в составе: спортсменов - 10 человек. *</w:t>
      </w:r>
    </w:p>
    <w:p w14:paraId="5CB6CBC9" w14:textId="77777777" w:rsidR="00A64872" w:rsidRDefault="00740136" w:rsidP="00042D51">
      <w:pPr>
        <w:pStyle w:val="21"/>
        <w:shd w:val="clear" w:color="auto" w:fill="auto"/>
        <w:spacing w:after="0"/>
        <w:ind w:firstLine="0"/>
        <w:jc w:val="both"/>
      </w:pPr>
      <w:r>
        <w:t>Тренер-представитель команд М21 - 1 человек, Ж21 - 1 человек. Спортивный судья – 1 человек.</w:t>
      </w:r>
    </w:p>
    <w:p w14:paraId="6BB4D17B" w14:textId="77777777" w:rsidR="00A64872" w:rsidRDefault="00740136" w:rsidP="00042D51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юниоров до 19 лет, 2005 - 2007 г.р. (М19) от субъекта РФ в составе: спортсменов - 10 человек. **</w:t>
      </w:r>
    </w:p>
    <w:p w14:paraId="12D5585E" w14:textId="77777777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юниорок до 19 лет, 2005 - 2007 г.р. (Ж19) от субъекта РФ в составе: спортсменок - 10 человек. **</w:t>
      </w:r>
    </w:p>
    <w:p w14:paraId="1DABCB38" w14:textId="77777777" w:rsidR="00A64872" w:rsidRDefault="00740136">
      <w:pPr>
        <w:pStyle w:val="21"/>
        <w:shd w:val="clear" w:color="auto" w:fill="auto"/>
        <w:spacing w:after="0"/>
        <w:ind w:firstLine="0"/>
        <w:jc w:val="both"/>
      </w:pPr>
      <w:r>
        <w:t>Тренер-представитель команд М19 - 1 человек, Ж19 - 1 человек. Спортивный судья – 1 человек.</w:t>
      </w:r>
    </w:p>
    <w:p w14:paraId="629FD83E" w14:textId="1372A8FF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юношей до 17 лет, 200</w:t>
      </w:r>
      <w:r w:rsidR="001E6664">
        <w:t>8</w:t>
      </w:r>
      <w:r>
        <w:t xml:space="preserve"> - 200</w:t>
      </w:r>
      <w:r w:rsidR="001E6664">
        <w:t>9</w:t>
      </w:r>
      <w:r>
        <w:t xml:space="preserve"> г.р. (М16) от субъекта РФ в составе: спортсменов - 10 человек. ***</w:t>
      </w:r>
    </w:p>
    <w:p w14:paraId="2937A581" w14:textId="499492D9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девушек до 17 лет, 200</w:t>
      </w:r>
      <w:r w:rsidR="001E6664">
        <w:t>8</w:t>
      </w:r>
      <w:r>
        <w:t xml:space="preserve"> - 200</w:t>
      </w:r>
      <w:r w:rsidR="001E6664">
        <w:t>9</w:t>
      </w:r>
      <w:r>
        <w:t xml:space="preserve"> г.р. (Ж16) от субъекта РФ в составе: спортсменок - 10 человек. ***</w:t>
      </w:r>
    </w:p>
    <w:p w14:paraId="56D51DAE" w14:textId="77777777" w:rsidR="00A64872" w:rsidRDefault="00740136">
      <w:pPr>
        <w:pStyle w:val="21"/>
        <w:shd w:val="clear" w:color="auto" w:fill="auto"/>
        <w:spacing w:after="0"/>
        <w:ind w:firstLine="0"/>
        <w:jc w:val="both"/>
      </w:pPr>
      <w:r>
        <w:t>Тренер-представитель команд М16 - 1 человек, Ж16 - 1 человек. Спортивный судья – 1 человек.</w:t>
      </w:r>
    </w:p>
    <w:p w14:paraId="48E0718E" w14:textId="578BAF4F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юношей до 15 лет, 20</w:t>
      </w:r>
      <w:r w:rsidR="001E6664">
        <w:t>10</w:t>
      </w:r>
      <w:r>
        <w:t xml:space="preserve"> - 20</w:t>
      </w:r>
      <w:r w:rsidR="001E6664">
        <w:t>11</w:t>
      </w:r>
      <w:r>
        <w:t xml:space="preserve"> г.р. (М14) от субъекта РФ в составе: спортсменов - 10 человек. ***</w:t>
      </w:r>
    </w:p>
    <w:p w14:paraId="65712A27" w14:textId="47426AE6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Спортивная команда девушек до 15 лет, 20</w:t>
      </w:r>
      <w:r w:rsidR="001E6664">
        <w:t>1</w:t>
      </w:r>
      <w:r>
        <w:t>0 - 20</w:t>
      </w:r>
      <w:r w:rsidR="001E6664">
        <w:t>11</w:t>
      </w:r>
      <w:r>
        <w:t xml:space="preserve"> г.р. (Ж14) от субъекта РФ в составе: спортсменок - 10 человек. ***</w:t>
      </w:r>
    </w:p>
    <w:p w14:paraId="416B04A4" w14:textId="77777777" w:rsidR="00A64872" w:rsidRDefault="00740136">
      <w:pPr>
        <w:pStyle w:val="21"/>
        <w:shd w:val="clear" w:color="auto" w:fill="auto"/>
        <w:spacing w:after="0"/>
        <w:ind w:firstLine="0"/>
        <w:jc w:val="both"/>
      </w:pPr>
      <w:r>
        <w:t>Тренер-представитель команд М14 - 1 человек, Ж14 - 1 человек. Спортивный судья – 1 человек.</w:t>
      </w:r>
    </w:p>
    <w:p w14:paraId="419DE5B0" w14:textId="6C660BA1" w:rsidR="00A64872" w:rsidRDefault="00740136">
      <w:pPr>
        <w:pStyle w:val="21"/>
        <w:shd w:val="clear" w:color="auto" w:fill="auto"/>
        <w:spacing w:after="0" w:line="346" w:lineRule="exact"/>
        <w:ind w:firstLine="740"/>
        <w:jc w:val="left"/>
      </w:pPr>
      <w:r>
        <w:t>Спортивная команда мальчиков до 13 лет, 20</w:t>
      </w:r>
      <w:r w:rsidR="001E6664">
        <w:t>12</w:t>
      </w:r>
      <w:r>
        <w:t xml:space="preserve"> - 20</w:t>
      </w:r>
      <w:r w:rsidR="001E6664">
        <w:t>15</w:t>
      </w:r>
      <w:r>
        <w:t xml:space="preserve"> г.р. (М12) от субъекта РФ в составе: спортсменов - 10 человек. ***</w:t>
      </w:r>
    </w:p>
    <w:p w14:paraId="6181702B" w14:textId="3CB8787C" w:rsidR="00A64872" w:rsidRDefault="00740136">
      <w:pPr>
        <w:pStyle w:val="21"/>
        <w:shd w:val="clear" w:color="auto" w:fill="auto"/>
        <w:spacing w:after="0" w:line="370" w:lineRule="exact"/>
        <w:ind w:firstLine="740"/>
        <w:jc w:val="both"/>
      </w:pPr>
      <w:r>
        <w:t>Спортивная команда девочек до 13 лет, 20</w:t>
      </w:r>
      <w:r w:rsidR="001E6664">
        <w:t xml:space="preserve">12 </w:t>
      </w:r>
      <w:r>
        <w:t>-</w:t>
      </w:r>
      <w:r w:rsidR="001E6664">
        <w:t xml:space="preserve"> </w:t>
      </w:r>
      <w:r>
        <w:t>20</w:t>
      </w:r>
      <w:r w:rsidR="001E6664">
        <w:t>15</w:t>
      </w:r>
      <w:r>
        <w:t xml:space="preserve"> г.р. (Ж12) от субъекта РФ в составе: спортсменок - 10 человек. ****</w:t>
      </w:r>
    </w:p>
    <w:p w14:paraId="3DB91CA7" w14:textId="77777777" w:rsidR="00A64872" w:rsidRDefault="00740136">
      <w:pPr>
        <w:pStyle w:val="21"/>
        <w:shd w:val="clear" w:color="auto" w:fill="auto"/>
        <w:spacing w:after="0"/>
        <w:ind w:firstLine="0"/>
        <w:jc w:val="both"/>
      </w:pPr>
      <w:r>
        <w:rPr>
          <w:rFonts w:eastAsia="Arial Unicode MS"/>
        </w:rPr>
        <w:t xml:space="preserve">Тренер-представитель команд М12 - 1 человек, Ж12 - 1 человек. </w:t>
      </w:r>
      <w:r>
        <w:t>Спортивный судья – 1 человек.</w:t>
      </w:r>
    </w:p>
    <w:p w14:paraId="018D1640" w14:textId="77777777" w:rsidR="00A64872" w:rsidRDefault="00A64872">
      <w:pPr>
        <w:pStyle w:val="21"/>
        <w:shd w:val="clear" w:color="auto" w:fill="auto"/>
        <w:spacing w:after="0"/>
        <w:ind w:firstLine="0"/>
        <w:jc w:val="both"/>
      </w:pPr>
    </w:p>
    <w:p w14:paraId="1C9B5817" w14:textId="77777777" w:rsidR="00A64872" w:rsidRDefault="00740136" w:rsidP="00042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спортивных соревнованиях ОООР «Союз радиолюбителей России» по радиоспорту участвуют спортсмены на личное первенство в следующих возрастных категориях:</w:t>
      </w:r>
    </w:p>
    <w:p w14:paraId="0E8F1EBC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Мужчины-ветераны:</w:t>
      </w:r>
    </w:p>
    <w:p w14:paraId="239AD00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- 1984 г. р. и старше (далее М40)</w:t>
      </w:r>
    </w:p>
    <w:p w14:paraId="052A6CF4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- 1974 г. р. и старше (далее М50)</w:t>
      </w:r>
    </w:p>
    <w:p w14:paraId="47A2796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- 1964 г. р. и старше (далее М60)</w:t>
      </w:r>
    </w:p>
    <w:p w14:paraId="3F188C25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- 1954 г. р. и старше (далее М70)</w:t>
      </w:r>
    </w:p>
    <w:p w14:paraId="2BC5454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Женщины-ветераны:</w:t>
      </w:r>
    </w:p>
    <w:p w14:paraId="49FE91F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- 1989 г. р. и старше (далее Ж35)</w:t>
      </w:r>
    </w:p>
    <w:p w14:paraId="4632E29C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- 1979 г. р. и старше (далее Ж45)</w:t>
      </w:r>
    </w:p>
    <w:p w14:paraId="292C5CC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- 1969 г. р. и старше (далее Ж55)</w:t>
      </w:r>
    </w:p>
    <w:p w14:paraId="25EF290A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- 1959 г. р. и старше (далее Ж65)</w:t>
      </w:r>
    </w:p>
    <w:p w14:paraId="63061EB3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 участию в первенстве России, всероссийских соревнованиях и спортивных соревнованиях ОООР СРР допускаются иностранные спортсмены.</w:t>
      </w:r>
    </w:p>
    <w:p w14:paraId="7CD4B076" w14:textId="77777777" w:rsidR="00A64872" w:rsidRDefault="00042D51">
      <w:pPr>
        <w:pStyle w:val="21"/>
        <w:shd w:val="clear" w:color="auto" w:fill="auto"/>
        <w:spacing w:after="0" w:line="370" w:lineRule="exact"/>
        <w:ind w:left="740" w:firstLine="0"/>
        <w:jc w:val="left"/>
      </w:pPr>
      <w:r>
        <w:rPr>
          <w:rStyle w:val="20"/>
        </w:rPr>
        <w:t>Примечания</w:t>
      </w:r>
      <w:r w:rsidR="00740136">
        <w:rPr>
          <w:rStyle w:val="20"/>
        </w:rPr>
        <w:t>:</w:t>
      </w:r>
    </w:p>
    <w:p w14:paraId="06828D3E" w14:textId="77777777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* Для спортсменов возрастных групп М21, Ж21 соревнования имеют статус – всероссийские спортивные соревнования.</w:t>
      </w:r>
    </w:p>
    <w:p w14:paraId="59712610" w14:textId="77777777" w:rsidR="00A64872" w:rsidRDefault="00740136">
      <w:pPr>
        <w:pStyle w:val="21"/>
        <w:shd w:val="clear" w:color="auto" w:fill="auto"/>
        <w:spacing w:after="0"/>
        <w:ind w:firstLine="740"/>
        <w:jc w:val="both"/>
      </w:pPr>
      <w:r>
        <w:t>** Для спортсменов возрастных групп М19, Ж19 соревнования имеют статус – первенство России.</w:t>
      </w:r>
    </w:p>
    <w:p w14:paraId="64CE29E6" w14:textId="77777777" w:rsidR="00A64872" w:rsidRDefault="00740136" w:rsidP="00042D51">
      <w:pPr>
        <w:pStyle w:val="21"/>
        <w:shd w:val="clear" w:color="auto" w:fill="auto"/>
        <w:spacing w:after="0"/>
        <w:ind w:firstLine="740"/>
        <w:jc w:val="both"/>
      </w:pPr>
      <w:r>
        <w:t>*** Для спортсменов возрастных групп М16, Ж16, М14, Ж14, соревнования имеют следующий статус: по дисциплинам спортивная радиопеленгации - спортивная радиопеленгация 3,5 МГц, спортивная радиопеленгация 144 МГц, спортивная радиопеленгация - спринт - первенство России. По дисциплине спортивная радиопеленгация – радиоориентирование – всероссийские спортивные соревнования.</w:t>
      </w:r>
    </w:p>
    <w:p w14:paraId="542A4095" w14:textId="77777777" w:rsidR="00A64872" w:rsidRDefault="00740136" w:rsidP="00042D51">
      <w:pPr>
        <w:pStyle w:val="21"/>
        <w:shd w:val="clear" w:color="auto" w:fill="auto"/>
        <w:spacing w:after="0"/>
        <w:ind w:firstLine="740"/>
        <w:jc w:val="both"/>
      </w:pPr>
      <w:r>
        <w:t>**** Для спортсменов возрастных групп М12, Ж12, соревнования имеют следующий статус: по дисциплинам спортивная радиопеленгации - спортивная радиопеленгация 3,5 МГц, спортивная радиопеленгация 144 МГц, спортивная радиопеленгация - радиоориентирование – всероссийские спортивные соревнования. По дисциплине спортивная радиопеленгация – спринт – первенство России.</w:t>
      </w:r>
    </w:p>
    <w:p w14:paraId="73FC80C6" w14:textId="77777777" w:rsidR="00A64872" w:rsidRDefault="00740136">
      <w:pPr>
        <w:pStyle w:val="1"/>
        <w:rPr>
          <w:sz w:val="28"/>
          <w:szCs w:val="28"/>
        </w:rPr>
      </w:pPr>
      <w:r>
        <w:rPr>
          <w:sz w:val="28"/>
          <w:szCs w:val="28"/>
        </w:rPr>
        <w:t>Программа спортивных соревнований</w:t>
      </w:r>
    </w:p>
    <w:p w14:paraId="38E5144E" w14:textId="77777777" w:rsidR="00A64872" w:rsidRDefault="00740136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Уточненная программа спортивных соревнований выдаётся представителям команд субъектов Российской Федерации при прохождении комиссии по допуску.</w:t>
      </w:r>
    </w:p>
    <w:p w14:paraId="4748CF39" w14:textId="77777777" w:rsidR="00A64872" w:rsidRDefault="00740136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Объявление (уточнение) времени начала мероприятий, включенных в программу каждого дня спортивных соревнований, конкретизация спортивной дисциплины для возрастных групп (соревновательный диапазон) и выдача карт на забеги в «классике» производится накануне в ходе заседания Главной спортивной судейской коллегии совместно с представителями спортивных сборных команд субъектов Российской Федерации.</w:t>
      </w:r>
    </w:p>
    <w:p w14:paraId="4F42A435" w14:textId="77777777" w:rsidR="00A64872" w:rsidRDefault="00A64872">
      <w:pPr>
        <w:rPr>
          <w:rFonts w:ascii="Times New Roman" w:hAnsi="Times New Roman"/>
          <w:sz w:val="28"/>
          <w:szCs w:val="28"/>
        </w:rPr>
      </w:pPr>
    </w:p>
    <w:p w14:paraId="4AA271AD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 xml:space="preserve">8 мая </w:t>
      </w:r>
    </w:p>
    <w:p w14:paraId="54EFCD5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Прибытие участников.</w:t>
      </w:r>
    </w:p>
    <w:p w14:paraId="0EA4839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Работа комиссии по допуску с 15:00 до 18:00.</w:t>
      </w:r>
    </w:p>
    <w:p w14:paraId="5859895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lastRenderedPageBreak/>
        <w:t>9 мая</w:t>
      </w:r>
    </w:p>
    <w:p w14:paraId="7DF73CCD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Забег № 1 – «спортивная радиопеленгация 144 МГц»</w:t>
      </w:r>
    </w:p>
    <w:p w14:paraId="10E46F06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(М21) – поиск 5 радиопередатчиков (КП) + приводной маяк;</w:t>
      </w:r>
    </w:p>
    <w:p w14:paraId="2683F80C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(Ж21) – поиск 4 радиопередатчика (КП) + приводной маяк;</w:t>
      </w:r>
    </w:p>
    <w:p w14:paraId="2FCFA70C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юниоры (М19) – поиск 5 радиопередатчика (КП) + приводной маяк;</w:t>
      </w:r>
    </w:p>
    <w:p w14:paraId="4C48442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юниорки (Ж19) – поиск 4 радиопередатчика (КП) + приводной маяк;</w:t>
      </w:r>
    </w:p>
    <w:p w14:paraId="0B6BB9B5" w14:textId="77777777" w:rsidR="00A64872" w:rsidRDefault="0062280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(М16) – поиск 4</w:t>
      </w:r>
      <w:r w:rsidR="00740136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радиопередатчика (КП) + приводной маяк;</w:t>
      </w:r>
    </w:p>
    <w:p w14:paraId="3EBFFBF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(Ж16) – поиск 4 радиопередатчика (КП) + приводной маяк;</w:t>
      </w:r>
    </w:p>
    <w:p w14:paraId="66312650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(М14) – поиск 3 радиопередатчика (КП) + приводной маяк;</w:t>
      </w:r>
    </w:p>
    <w:p w14:paraId="0697BC22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(Ж14) – поиск 3 радиопередатчика (КП) + приводной маяк;</w:t>
      </w:r>
    </w:p>
    <w:p w14:paraId="06191B8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мальчики (М12) – поиск 2 радиопередатчика (КП) + приводной маяк;</w:t>
      </w:r>
    </w:p>
    <w:p w14:paraId="0C40CB5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девочки (Ж12) – поиск 2 радиопередатчика (КП) + приводной маяк;</w:t>
      </w:r>
    </w:p>
    <w:p w14:paraId="2CC60AF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(М40) – поиск 5 радиопередатчиков (КП) + приводной маяк;</w:t>
      </w:r>
    </w:p>
    <w:p w14:paraId="449FACAD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(М50) – поиск 4-5 радиопередатчика (КП) + приводной маяк;</w:t>
      </w:r>
    </w:p>
    <w:p w14:paraId="3CB047D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(М60) – поиск 3-4 радиопередатчика (КП) + приводной маяк;</w:t>
      </w:r>
    </w:p>
    <w:p w14:paraId="51C182AF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(М70) – поиск 2‒3 радиопередатчика (КП) + приводной маяк;</w:t>
      </w:r>
    </w:p>
    <w:p w14:paraId="07BF6385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(Ж35) – поиск 4 радиопередатчика (КП) + приводной маяк;</w:t>
      </w:r>
    </w:p>
    <w:p w14:paraId="5459A707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(Ж45) – поиск 3‒4 радиопередатчика (КП) + приводной маяк;</w:t>
      </w:r>
    </w:p>
    <w:p w14:paraId="0E699CD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(Ж55) – поиск 3 радиопередатчика (КП) + приводной маяк;</w:t>
      </w:r>
    </w:p>
    <w:p w14:paraId="04B2FA7E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(Ж65) – поиск 2 радиопередатчика (КП) + приводной маяк</w:t>
      </w:r>
    </w:p>
    <w:p w14:paraId="61405617" w14:textId="77777777" w:rsidR="00A64872" w:rsidRDefault="00A64872">
      <w:pP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</w:pPr>
    </w:p>
    <w:p w14:paraId="7C33918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10 мая</w:t>
      </w:r>
    </w:p>
    <w:p w14:paraId="6163252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Забег № 2 – «спортивная радиопеленгация 3,5 МГц»</w:t>
      </w:r>
    </w:p>
    <w:p w14:paraId="3395816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(М21) – поиск 5 радиопередатчиков (КП) + приводной маяк;</w:t>
      </w:r>
    </w:p>
    <w:p w14:paraId="0992B274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(Ж21) – поиск 4 радиопередатчика (КП) + приводной маяк;</w:t>
      </w:r>
    </w:p>
    <w:p w14:paraId="5BD4B1AE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юниоры (М19) – поиск 5 радиопередатчика (КП) + приводной маяк;</w:t>
      </w:r>
    </w:p>
    <w:p w14:paraId="09B13A21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юниорки (Ж19) – поиск 4 радиопередатчика (КП) + приводной маяк;</w:t>
      </w:r>
    </w:p>
    <w:p w14:paraId="6F0FB643" w14:textId="77777777" w:rsidR="00A64872" w:rsidRDefault="0062280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(М16) – поиск 4</w:t>
      </w:r>
      <w:r w:rsidR="00740136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радиопередатчика (КП) + приводной маяк;</w:t>
      </w:r>
    </w:p>
    <w:p w14:paraId="48D023F9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(Ж16) – поиск 4 радиопередатчика (КП) + приводной маяк;</w:t>
      </w:r>
    </w:p>
    <w:p w14:paraId="7400D634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- юноши (М14) – поиск 3 радиопередатчика (КП) + приводной маяк;</w:t>
      </w:r>
    </w:p>
    <w:p w14:paraId="5F26856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(Ж14) – поиск 3 радиопередатчика (КП) + приводной маяк;</w:t>
      </w:r>
    </w:p>
    <w:p w14:paraId="63D955E0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мальчики (М12) – поиск 2 радиопередатчика (КП) + приводной маяк;</w:t>
      </w:r>
    </w:p>
    <w:p w14:paraId="23C063D2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девочки (Ж12) – поиск 2 радиопередатчика (КП) + приводной маяк;</w:t>
      </w:r>
    </w:p>
    <w:p w14:paraId="26C222E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(М40) – поиск 5 радиопередатчиков (КП) + приводной маяк;</w:t>
      </w:r>
    </w:p>
    <w:p w14:paraId="00C24A9F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(М50) – поиск 4-5 радиопередатчика (КП) + приводной маяк;</w:t>
      </w:r>
    </w:p>
    <w:p w14:paraId="38B5608C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(М60) – поиск 3-4 радиопередатчика (КП) + приводной маяк;</w:t>
      </w:r>
    </w:p>
    <w:p w14:paraId="2145A9D6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(М70) – поиск 2‒3 радиопередатчика (КП) + приводной маяк;</w:t>
      </w:r>
    </w:p>
    <w:p w14:paraId="089146EB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(Ж35) – поиск 4 радиопередатчика (КП) + приводной маяк;</w:t>
      </w:r>
    </w:p>
    <w:p w14:paraId="485A667C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(Ж45) – поиск 3‒4 радиопередатчика (КП) + приводной маяк;</w:t>
      </w:r>
    </w:p>
    <w:p w14:paraId="4F1A76F7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(Ж55) – поиск 3 радиопередатчика (КП) + приводной маяк;</w:t>
      </w:r>
    </w:p>
    <w:p w14:paraId="4552CC5A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(Ж65) – поиск 2 радиопередатчика (КП) + приводной маяк</w:t>
      </w:r>
    </w:p>
    <w:p w14:paraId="147684BF" w14:textId="77777777" w:rsidR="00A64872" w:rsidRDefault="00A64872">
      <w:pP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</w:pPr>
    </w:p>
    <w:p w14:paraId="21CF4404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11 мая</w:t>
      </w:r>
    </w:p>
    <w:p w14:paraId="277122E0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Забег № 3 – «спортивная радиопеленгация - спринт»</w:t>
      </w:r>
    </w:p>
    <w:p w14:paraId="3A53A18D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(М21) – поиск 9-10 радиопередатчиков (КП) + промежуточный маяк + приводной маяк;</w:t>
      </w:r>
    </w:p>
    <w:p w14:paraId="35695E36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(Ж21) – поиск 8-9 радиопередатчиков (КП) + промежуточный маяк + приводной маяк;</w:t>
      </w:r>
    </w:p>
    <w:p w14:paraId="26501C1B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юниоры (М19) – поиск 9-10 радиопередатчиков (КП) + промежуточный маяк + приводной маяк;</w:t>
      </w:r>
    </w:p>
    <w:p w14:paraId="6A52ED2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юниорки (Ж19) – поиск 8-9 радиопередатчиков (КП) + промежуточный маяк + приводной маяк;</w:t>
      </w:r>
    </w:p>
    <w:p w14:paraId="0A60FDF6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(М16) – поиск 6-8 радиопередатчика (КП) + промежуточный маяк + приводной маяк;</w:t>
      </w:r>
    </w:p>
    <w:p w14:paraId="45FB8575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(Ж16) – поиск 6-8 радиопередатчиков (КП) + промежуточный маяк + приводной маяк;</w:t>
      </w:r>
    </w:p>
    <w:p w14:paraId="5D3BB11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(М14) – поиск 6 радиопередатчиков (КП) + промежуточный маяк + приводной маяк;</w:t>
      </w:r>
    </w:p>
    <w:p w14:paraId="5605CC85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(Ж14) – поиск 6 радиопередатчиков (КП) + промежуточный маяк + приводной маяк;</w:t>
      </w:r>
    </w:p>
    <w:p w14:paraId="3783EC40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- мальчики (М12) – поиск 4 радиопередатчиков (КП) + промежуточный маяк + приводной маяк;</w:t>
      </w:r>
    </w:p>
    <w:p w14:paraId="5B0B163C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девочки (Ж12) – поиск 4 радиопередатчиков (КП) + промежуточный маяк + приводной маяк;</w:t>
      </w:r>
    </w:p>
    <w:p w14:paraId="5360E479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(М40) – поиск 9-10 радиопередатчиков (КП) + промежуточный маяк + приводной маяк;</w:t>
      </w:r>
    </w:p>
    <w:p w14:paraId="4729C64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(М50) – поиск 8-10 радиопередатчика (КП) + промежуточный маяк + приводной маяк;</w:t>
      </w:r>
    </w:p>
    <w:p w14:paraId="28A88735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(М60) – поиск 6-8 радиопередатчика (КП) + промежуточный маяк + приводной маяк;</w:t>
      </w:r>
    </w:p>
    <w:p w14:paraId="6457C7EE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(М70) – поиск 4-6 радиопередатчика (КП) + промежуточный маяк + приводной маяк;</w:t>
      </w:r>
    </w:p>
    <w:p w14:paraId="169DE0D6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(Ж35) – поиск 8-9 радиопередатчика (КП) + промежуточный маяк + приводной маяк;</w:t>
      </w:r>
    </w:p>
    <w:p w14:paraId="41C73062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(Ж45) – поиск 7-9 радиопередатчика (КП) + промежуточный маяк + приводной маяк;</w:t>
      </w:r>
    </w:p>
    <w:p w14:paraId="1197F3C0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(Ж55) – поиск 6-8 радиопередатчика (КП) + промежуточный маяк + приводной маяк;</w:t>
      </w:r>
    </w:p>
    <w:p w14:paraId="0D6EBF8E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(Ж65) – поиск 4-6 радиопередатчика (КП) + промежуточный маяк + приводной маяк</w:t>
      </w:r>
    </w:p>
    <w:p w14:paraId="6CB763E7" w14:textId="77777777" w:rsidR="00A64872" w:rsidRDefault="00A64872" w:rsidP="00646B76">
      <w:pPr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</w:pPr>
    </w:p>
    <w:p w14:paraId="52809365" w14:textId="77777777" w:rsidR="00A64872" w:rsidRDefault="0074013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12 мая</w:t>
      </w:r>
    </w:p>
    <w:p w14:paraId="29A37AE9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0"/>
          <w:sz w:val="28"/>
          <w:szCs w:val="28"/>
          <w14:ligatures w14:val="none"/>
        </w:rPr>
        <w:t>Забег № 4 – «спортивная радиопеленгация - радиоориентирование»</w:t>
      </w:r>
    </w:p>
    <w:p w14:paraId="7FAF01BA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(М21) – поиск 8 контрольных пунктов (ММ) + 2 периодических маяка + приводной маяк;</w:t>
      </w:r>
    </w:p>
    <w:p w14:paraId="77E2288A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(Ж21) – поиск 6 контрольных пунктов (ММ) + 2 периодических маяка + приводной маяк;</w:t>
      </w:r>
    </w:p>
    <w:p w14:paraId="3A3A2C9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юниоры (М19) – поиск 8 контрольных пунктов (ММ) + 2 периодических маяка + приводной маяк;</w:t>
      </w:r>
    </w:p>
    <w:p w14:paraId="64CDA3CD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юниорки (Ж19) –– поиск 6 контрольных пунктов (ММ) + 2 периодических маяка + приводной маяк;</w:t>
      </w:r>
    </w:p>
    <w:p w14:paraId="4011CE7B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(М16)– поиск 5 контрольных пунктов (ММ) + 1 периодический маяк + приводной маяк;</w:t>
      </w:r>
    </w:p>
    <w:p w14:paraId="062B2AD1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- девушки (Ж16) – поиск 5 контрольных пунктов (ММ) + 1 периодический маяк + приводной маяк;</w:t>
      </w:r>
    </w:p>
    <w:p w14:paraId="41163724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юноши (М14) – поиск 4 контрольных пунктов (ММ) + 1 периодический маяк + приводной маяк;</w:t>
      </w:r>
    </w:p>
    <w:p w14:paraId="0C4E482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девушки (Ж14) – поиск 3 контрольных пунктов (ММ) + 1 периодический маяк + приводной маяк;</w:t>
      </w:r>
    </w:p>
    <w:p w14:paraId="3232E579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мальчики (М12) – поиск 3 контрольных пунктов (ММ) + приводной маяк;</w:t>
      </w:r>
    </w:p>
    <w:p w14:paraId="659A1C9C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девочки (Ж12) – поиск 3 контрольных пунктов (ММ) + приводной маяк;</w:t>
      </w:r>
    </w:p>
    <w:p w14:paraId="64487BB7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(М40) – поиск 8 контрольных пунктов (ММ) + 2 периодических маяка + приводной маяк;</w:t>
      </w:r>
    </w:p>
    <w:p w14:paraId="4BBEFCA9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(М50) – поиск 6 контрольных пунктов (ММ) + 2 периодических маяка + приводной маяк;</w:t>
      </w:r>
    </w:p>
    <w:p w14:paraId="78EFCFC9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(М60) – поиск 5 контрольных пунктов (ММ) + 1 периодический маяк + приводной маяк;</w:t>
      </w:r>
    </w:p>
    <w:p w14:paraId="23033D8B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мужчины (М70) – поиск 4 контрольных пунктов (ММ) + 1 периодический маяк + приводной маяк;</w:t>
      </w:r>
    </w:p>
    <w:p w14:paraId="4E5CCA26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(Ж35) – поиск 6 контрольных пунктов (ММ) + 2 периодических маяка + приводной маяк;</w:t>
      </w:r>
    </w:p>
    <w:p w14:paraId="58C3E6AD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(Ж45) – поиск 5 контрольных пунктов (ММ) + 1 периодический маяк + приводной маяк;</w:t>
      </w:r>
    </w:p>
    <w:p w14:paraId="6E7550A3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(Ж55) – поиск 4 контрольных пунктов (ММ) + 1 периодический маяк + приводной маяк;</w:t>
      </w:r>
    </w:p>
    <w:p w14:paraId="25A37C9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женщины (Ж65) – поиск 3 контрольных пунктов (ММ) + 1 периодический маяк + приводной маяк;</w:t>
      </w:r>
    </w:p>
    <w:p w14:paraId="0BEFA4F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Спортсмены возрастных групп М40, М19 и Ж35, Ж19 на всех забегах соревнуются на одних и тех же дистанциях со спортсменами возрастных групп М21 и Ж21 соответственно.</w:t>
      </w:r>
    </w:p>
    <w:p w14:paraId="03987818" w14:textId="77777777" w:rsidR="00A64872" w:rsidRDefault="00A64872" w:rsidP="00646B76">
      <w:pPr>
        <w:spacing w:after="0"/>
        <w:jc w:val="both"/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</w:pPr>
    </w:p>
    <w:p w14:paraId="0B43D477" w14:textId="77777777" w:rsidR="00A64872" w:rsidRDefault="00740136" w:rsidP="00646B76">
      <w:pPr>
        <w:pStyle w:val="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Организация работы радиопередатчиков, особенности планирования дистанций и проведения старта</w:t>
      </w:r>
    </w:p>
    <w:p w14:paraId="443A7EFF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На спортивных соревнованиях для всех возрастных групп:</w:t>
      </w:r>
    </w:p>
    <w:p w14:paraId="1326C518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в дисциплинах «спортивная радиопеленгация 3,5 МГц» и «спортивная</w:t>
      </w:r>
    </w:p>
    <w:p w14:paraId="5163F5FF" w14:textId="77777777" w:rsidR="00A64872" w:rsidRDefault="00740136" w:rsidP="00646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радиопеленгация 144 МГц» радиопередатчики будут работать в режиме I, цикл работы радиопередатчиков 5- минутный (1:4); КП оборудуется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средством отметки и оранжево-белой (красно-белой) призмой размером 30х30 см;</w:t>
      </w:r>
    </w:p>
    <w:p w14:paraId="02E10E08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- в дисциплине «спортивная радиопеленгация – спринт»</w:t>
      </w:r>
    </w:p>
    <w:p w14:paraId="0EE40CF2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радиопередатчики будут работать в режиме V, цикл работы радиопередатчиков 1 – минутный. (12:48). КП оборудуется средством отметкой и оранжево-белой (красно-белой) призмой уменьшенного размера;</w:t>
      </w:r>
    </w:p>
    <w:p w14:paraId="5DD150B1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- в дисциплине «спортивная радиопеленгация – радиоориентирование» 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микромаяки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(ММ) будут работать непрерывно. Радиопередатчики (РП), которые слышны по всей дистанции, будут работать в режиме IV, цикл работы радиопередатчиков 2-минутный (1:1). РП оборудуется средством отметки и оранжево-белой (красно-белой) призмой размером 30х30 см. КП (ММ) оборудуется только средством отметки. В дисциплине «спортивная радиопеленгация ‒радиоориентирование» радиопередатчики (ММ) контрольных пунктов работают позывными МОЕ, МОИ, МОС, МОХ с медленной и быстрой манипуляцией. Периодические маяки (РП) работают позывным МО5, также с медленной и быстрой манипуляцией.</w:t>
      </w:r>
    </w:p>
    <w:p w14:paraId="421190A9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Спортивные соревнования в дисциплинах «спортивная радиопеленгация 3,5 МГц» и «спортивная радиопеленгация 144 МГц» будут проводиться с использованием «заданного начала» - для каждой возрастной группы определяется номер контрольного пункта, заданный для первоочередного обнаружения. </w:t>
      </w:r>
    </w:p>
    <w:p w14:paraId="36E76EA0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Спортивные соревнования в дисциплине "спортивная радиопеленгация - радиоориентирование" будут проводиться в заданном порядке обнаружения ММ. При этом РП могут обнаруживаться в любой момент и в любом порядке. Точки слышимости на карте будут соединены в соответствии с порядком поиска. Информация, нанесенная на карте, является приоритетной по отношению к другим видам информации.   Минимальное расстояние от истинного местоположения радиопередатчика (ММ) контрольного пункта и радиопередатчика (РП), работающего в 2-минутном цикле не менее 250 м. Расстояние между радиопередатчиками (РП), работающими в 2-минутном цикле, не менее 400 м. Расстояние от старта до ближайшего радиопередатчика (РП), работающего в 2-минутном цикле не менее 400 м.</w:t>
      </w:r>
    </w:p>
    <w:p w14:paraId="678BB1AF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По прибытии на старт всех соревнований по всем спортивным дисциплинам, включая «спортивная радиопеленгация ‒ радиоориентирование» спортсмены сдают свои радиопеленгаторы в место, обозначенное спортивным судьей на старте.</w:t>
      </w:r>
    </w:p>
    <w:p w14:paraId="752C844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В дисциплине «спортивная радиопеленгация – спринт» в конце стартового коридора будет установлен стартовый бакен, первоочередная отметка на котором является обязательной.</w:t>
      </w:r>
    </w:p>
    <w:p w14:paraId="47DC763B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На спортивных соревнованиях будет проводиться личная жеребьевка с учетом порядка старта (3 стартовые подгруппы) по п. 1.8.4.3 «Правил вида спора «Радиоспорт».  Сведения о стартовых подгруппах на все дни соревнований подаются представителями в момент прохождения комиссии по допуску к соревнованиям.</w:t>
      </w:r>
    </w:p>
    <w:p w14:paraId="6FB0A3C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Старт в дисциплинах «спортивная радиопеленгация 3,5 МГц» и «спортивная радиопеленгация 144 МГц» производится с минутным интервалом, при этом стартовый протокол организуется так, чтобы участник соответствующей возрастной группы стартовал под начало работы радиопередатчика, заданного для первоочередного обнаружения.</w:t>
      </w:r>
    </w:p>
    <w:p w14:paraId="6688DEAA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Старт в дисциплинах «спортивная радиопеленгация – спринт» и «спортивная радиопеленгация – радиоориентирование» для спортсменов одной возрастной группы производится с интервалом не менее 2 минут.</w:t>
      </w:r>
    </w:p>
    <w:p w14:paraId="2BD30EE1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В дисциплине «спортивная радиопеленгация – радиоориентирование» спортсмен вызывается на место предварительного старта за 10 минут до времени старта. В то же время ему выдается радиопеленгатор и карта.</w:t>
      </w:r>
    </w:p>
    <w:p w14:paraId="5AEE8F86" w14:textId="77777777" w:rsidR="00A64872" w:rsidRDefault="00740136" w:rsidP="002F0315">
      <w:pPr>
        <w:pStyle w:val="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Хронометраж и средства отметки</w:t>
      </w:r>
    </w:p>
    <w:p w14:paraId="0D04F3F4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Средства отметки на спортивных соревнованиях системы 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SPORTIdent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. Участники соревнований могут участвовать в соревнованиях с собственными бесконтактными (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SIAC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) чипами, которые указываются в заявке на спортивные соревнования.</w:t>
      </w:r>
    </w:p>
    <w:p w14:paraId="120F9D2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Фиксация финиша будет производиться бесконтактным способом -  в момент пересечения линии финиша.</w:t>
      </w:r>
    </w:p>
    <w:p w14:paraId="7C0D9066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В случае технической необходимости, организаторы оставляют за собой право использовать контактный режим системы отметки и хронометража.</w:t>
      </w:r>
    </w:p>
    <w:p w14:paraId="2F699D14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Спортсменам, не имеющим собственных чипов, чипы будут выданы организаторами при прохождении комиссии по допуску к соревнованиям. Выданные чипы должны быть сданы спортсменами по завершении последнего упражнения. В случае невозвращения, утери или порчи, спортсмены возмещают организаторам стоимость нового чипа, равную 9000 рублей.</w:t>
      </w:r>
    </w:p>
    <w:p w14:paraId="01BBE435" w14:textId="77777777" w:rsidR="00A64872" w:rsidRDefault="00740136" w:rsidP="002F0315">
      <w:pPr>
        <w:pStyle w:val="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Условия подведения итогов</w:t>
      </w:r>
    </w:p>
    <w:p w14:paraId="202E73D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Спортсменам, не выполнившим программу спортивных соревнований (не обнаружили ни одного КП или превысили контрольное время), место в данном упражнении не определяется.</w:t>
      </w:r>
    </w:p>
    <w:p w14:paraId="311F9804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Итоговые результаты (протоколы) и отчеты (ГССК) на бумажном и электронном носителях представляются в спортивный отдел Союза радиолюбителей России и во Всероссийскую коллегию спортивных судей по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радиоспорту в течение двух недель со дня окончания спортивного соревнования.</w:t>
      </w:r>
    </w:p>
    <w:p w14:paraId="24179ACF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Подведение итогов среди мужчин (М21), женщин (Ж21), юниоров (М19), юниорок (Ж19), юношей (М16), юношей (М14), девушек (Ж16), девушек (Ж14), мальчиков (М12) и девочек (Ж12) осуществляется в командном и личном зачете раздельно, среди мужчин-ветеранов и женщин-ветеранов только в личном зачете.</w:t>
      </w:r>
    </w:p>
    <w:p w14:paraId="389ACA5F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Определение занятых мест спортсменами в личном зачете производится по наименьшему времени, затраченному на поиск наибольшего количества КП из числа заданных. КП, обнаруженные до отметки на заданном для первоначального обнаружения КП (стартового бакена) не учитываются.</w:t>
      </w:r>
    </w:p>
    <w:p w14:paraId="255269D1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Определение занятых мест спортивными сборными командами субъектов РФ производится по сумме результатов двух лучших спортсменов из числа заявленных за спортивную сборную команду субъекта РФ.</w:t>
      </w:r>
    </w:p>
    <w:p w14:paraId="65B23F74" w14:textId="77777777" w:rsidR="00A64872" w:rsidRDefault="00740136" w:rsidP="002F0315">
      <w:pPr>
        <w:pStyle w:val="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Награждение</w:t>
      </w:r>
    </w:p>
    <w:p w14:paraId="02393EC1" w14:textId="77777777" w:rsidR="00A64872" w:rsidRPr="00646B76" w:rsidRDefault="00740136" w:rsidP="00646B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6B76">
        <w:rPr>
          <w:rFonts w:ascii="Times New Roman" w:eastAsia="Arial Unicode MS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Первенство России</w:t>
      </w:r>
    </w:p>
    <w:p w14:paraId="69291E05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Участники соревнований</w:t>
      </w:r>
      <w:r w:rsidR="00646B76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,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занявшие 1-3 места</w:t>
      </w:r>
      <w:r w:rsidR="00646B76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,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награждаются медалями, дипломами Министерства спорта Российской Федерации.</w:t>
      </w:r>
    </w:p>
    <w:p w14:paraId="69719097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Тренеры спортсменов, занявших 1 места в личных видах программы спортивных соревнований, награждаются дипломами Министерства спорта Российской Федерации.</w:t>
      </w:r>
    </w:p>
    <w:p w14:paraId="44C4DB7A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Команды субъектов Российской Федерации, занявшие 1–3 места по итогам командного зачета, награждаются дипломами Министерства спорта Российской Федерации.</w:t>
      </w:r>
    </w:p>
    <w:p w14:paraId="4F24C35E" w14:textId="77777777" w:rsidR="00A64872" w:rsidRPr="00646B76" w:rsidRDefault="00740136" w:rsidP="00646B76">
      <w:pPr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646B76">
        <w:rPr>
          <w:rFonts w:ascii="Times New Roman" w:eastAsia="Arial Unicode MS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Всероссийские спортивные соревнования</w:t>
      </w:r>
    </w:p>
    <w:p w14:paraId="5067C424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Участники соревнований</w:t>
      </w:r>
      <w:r w:rsidR="00646B76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,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занявшие 1-3 места во всех спортивных дисциплинах</w:t>
      </w:r>
      <w:r w:rsidR="00646B76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,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награждаются дипломами, медалями проводящей организации.</w:t>
      </w:r>
    </w:p>
    <w:p w14:paraId="37DC6E7F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Команды субъектов Российской федерации, занявшие 1 - 3 места награждаются дипломами и медалями проводящей организации.</w:t>
      </w:r>
    </w:p>
    <w:p w14:paraId="1E87DAAD" w14:textId="77777777" w:rsidR="00A64872" w:rsidRPr="00646B76" w:rsidRDefault="00740136" w:rsidP="00646B76">
      <w:pPr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646B76">
        <w:rPr>
          <w:rFonts w:ascii="Times New Roman" w:eastAsia="Arial Unicode MS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Всероссийские спортивные соревнования ОООР «Союз радиолюбителей России»</w:t>
      </w:r>
    </w:p>
    <w:p w14:paraId="5CDCDED6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Участники, занявшие 1-3 места в личных видах программы спортивных соревнований, награждаются дипломами, медалями проводящей организации.</w:t>
      </w:r>
    </w:p>
    <w:p w14:paraId="205D963B" w14:textId="77777777" w:rsidR="00A64872" w:rsidRDefault="00740136" w:rsidP="002F0315">
      <w:pPr>
        <w:pStyle w:val="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Условия финансирования</w:t>
      </w:r>
    </w:p>
    <w:p w14:paraId="41590AC8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Расходы по командированию и участию (проезд, питание, проживание, стартовый взнос) в спортивных соревнованиях несут командирующие организации или лично участники спортивных соревнований.</w:t>
      </w:r>
    </w:p>
    <w:p w14:paraId="0FFF8116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Для долевого финансирования спортивных соревнований используются заявочные (стартовые) взносы, взимаемые с каждого участника. Номинальный размер заявочного (стартового) взноса – 600 рублей за каждый день участия в спортивных соревнованиях.</w:t>
      </w:r>
    </w:p>
    <w:p w14:paraId="5807E815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Для членов ОООР СРР, уплативших членский взнос в ОООР СРР за 2024 год и молодых спортсменов, относящихся по возрасту, в соответствии с ЕВСК, к возрастным группам М12, Ж12, М14, Ж14, М16, Ж16, М19, Ж19, устанавливается льготный размер оплаты стартового (заявочного) взноса в</w:t>
      </w:r>
      <w:r w:rsidR="002F0315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размере 80% от номинального размера взноса </w:t>
      </w:r>
      <w:r w:rsidR="00386B8D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– 480 </w:t>
      </w:r>
      <w:r w:rsidR="00386B8D" w:rsidRPr="00386B8D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рублей за каждый день участия в спортивных соревнованиях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(решение Прези</w:t>
      </w:r>
      <w:r w:rsidR="002F0315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диума СРР</w:t>
      </w:r>
      <w:r w:rsidR="00386B8D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, протокол</w:t>
      </w:r>
      <w:r w:rsidR="002F0315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№35 от 06.12.2016 г.)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(код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SRR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425F4538" w14:textId="77777777" w:rsidR="00A64872" w:rsidRDefault="00740136" w:rsidP="002F0315">
      <w:pPr>
        <w:jc w:val="both"/>
        <w:rPr>
          <w14:ligatures w14:val="none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Членство в ОООР СРР подтверждается записью в Реестре, опубликованном по ссылке: https://srr.ru/struktura/sapisok-chlenov-srr-2-2-2-2/.</w:t>
      </w:r>
    </w:p>
    <w:p w14:paraId="5BEF5C25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Для спортсменов Самарской области, относящихся по возрасту, в соответствии с ЕВСК, к возрастным группам М12, Ж12, М14, Ж14, М16, Ж16, М19, Ж19, по решению организаторов устанавливается льготный размер оплаты стартового (заявочного) взноса в размере 50% от </w:t>
      </w:r>
      <w:r w:rsidR="002F0315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номинального размера взноса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386B8D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– 300 рублей за каждый день участия в спортивных соревнованиях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(код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SAMARA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08AED960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Для членов проводящей организации (СГОО ДМСТК «Контур») устанавливается льготный размер оплаты стартового (заявочного) взноса в размере 30%</w:t>
      </w:r>
      <w:r w:rsidR="002F0315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от номинального размера взноса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386B8D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-180 рублей за каждый день участия в спортивных соревнованиях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(код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KONTUR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36D5FAD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При использовании личного транспорта для перемещения на старт и финиш,  перегон транспортных средств со старта на финиш будет осуществляться только силами представителей и болельщиков, по согласованию с организаторами и ГССК, без участия судей.</w:t>
      </w:r>
    </w:p>
    <w:p w14:paraId="4A05B299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Заявочные (стартовые) взносы расходуются на аренду помещений, лесных угодий, оборудования и приёмо-передающей радиотехники, на автотранспорт, изготовление и приобретение картографического материала, призовой фонд, оплату спортивного судейства, медицинское обслуживание, приобретение канцтоваров и расходных материалов для техники, а также на другие расходы, связанные с организацией и проведением спортивных соревнований. Организаторы спортивных соревнований имеют право освобождать спортсменов от уплаты заявочного взноса.</w:t>
      </w:r>
    </w:p>
    <w:p w14:paraId="57A167E7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lastRenderedPageBreak/>
        <w:t>Для получения отчетных документов за целевой заявочный взнос производится оплата путем перечисления денежных средств на расчетный счет организаторов: В графе назначения платежа (дословно): «Целевой заявочный взнос</w:t>
      </w:r>
      <w:r>
        <w:rPr>
          <w:rFonts w:ascii="Times New Roman" w:eastAsia="Arial Unicode MS" w:hAnsi="Times New Roman" w:cs="Times New Roman"/>
          <w:bCs/>
          <w:color w:val="FF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на участие в соревнованиях (название соревнований, название команды), НДС не облагается». Оплату по перечислению необходимо произвести до 20 апреля 2024 года. После оплаты денежных средств на расчетный счет организаторов необходимо на электронную почту 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prf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@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kontyp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.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ru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отправить сведения по перечислению: название команды, ФИО представителя, количество человек, назначение платежа, контактный телефон представителя). А также указать о необходимости отчетных документов за целевой заявочный взнос (Соглашение о целевом финансировании).</w:t>
      </w:r>
    </w:p>
    <w:p w14:paraId="661BFE54" w14:textId="77777777" w:rsidR="00A64872" w:rsidRDefault="00740136">
      <w:pPr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Реквизиты для оплаты по перечислению: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30"/>
        <w:gridCol w:w="5498"/>
        <w:gridCol w:w="50"/>
      </w:tblGrid>
      <w:tr w:rsidR="00A64872" w14:paraId="25CA14DF" w14:textId="77777777">
        <w:tc>
          <w:tcPr>
            <w:tcW w:w="3803" w:type="dxa"/>
            <w:gridSpan w:val="2"/>
            <w:vAlign w:val="center"/>
          </w:tcPr>
          <w:p w14:paraId="5AF8CE8E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498" w:type="dxa"/>
            <w:vAlign w:val="center"/>
          </w:tcPr>
          <w:p w14:paraId="161908F6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САМАРСКАЯ ГОРОДСКАЯ ОБЩЕСТВЕННАЯ ОРГАНИЗАЦИЯ "ДЕТСКО-МОЛОДЕЖНЫЙ СПОРТИВНО-ТЕХНИЧЕСКИЙ КЛУБ "КОНТУР"</w:t>
            </w:r>
          </w:p>
        </w:tc>
        <w:tc>
          <w:tcPr>
            <w:tcW w:w="50" w:type="dxa"/>
          </w:tcPr>
          <w:p w14:paraId="59798402" w14:textId="77777777" w:rsidR="00A64872" w:rsidRDefault="00A648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72" w14:paraId="05E46609" w14:textId="77777777">
        <w:trPr>
          <w:trHeight w:val="526"/>
        </w:trPr>
        <w:tc>
          <w:tcPr>
            <w:tcW w:w="3803" w:type="dxa"/>
            <w:gridSpan w:val="2"/>
            <w:vAlign w:val="center"/>
          </w:tcPr>
          <w:p w14:paraId="548F882D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5498" w:type="dxa"/>
            <w:vAlign w:val="center"/>
          </w:tcPr>
          <w:p w14:paraId="21680609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443051, РОССИЯ, ОБЛ САМАРСКАЯ, Г САМАРА, УЛ СВОБОДЫ, 225, ОФ 2</w:t>
            </w:r>
          </w:p>
        </w:tc>
        <w:tc>
          <w:tcPr>
            <w:tcW w:w="50" w:type="dxa"/>
          </w:tcPr>
          <w:p w14:paraId="2EBC3906" w14:textId="77777777" w:rsidR="00A64872" w:rsidRDefault="00A648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72" w14:paraId="486498FB" w14:textId="77777777">
        <w:tc>
          <w:tcPr>
            <w:tcW w:w="3803" w:type="dxa"/>
            <w:gridSpan w:val="2"/>
            <w:vAlign w:val="center"/>
          </w:tcPr>
          <w:p w14:paraId="262B2C5B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ИНН</w:t>
            </w:r>
          </w:p>
        </w:tc>
        <w:tc>
          <w:tcPr>
            <w:tcW w:w="5498" w:type="dxa"/>
            <w:vAlign w:val="center"/>
          </w:tcPr>
          <w:p w14:paraId="615164AA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6312034180</w:t>
            </w:r>
          </w:p>
        </w:tc>
        <w:tc>
          <w:tcPr>
            <w:tcW w:w="50" w:type="dxa"/>
          </w:tcPr>
          <w:p w14:paraId="0A8FC426" w14:textId="77777777" w:rsidR="00A64872" w:rsidRDefault="00A648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72" w14:paraId="269E0D01" w14:textId="77777777">
        <w:tc>
          <w:tcPr>
            <w:tcW w:w="3803" w:type="dxa"/>
            <w:gridSpan w:val="2"/>
            <w:vAlign w:val="center"/>
          </w:tcPr>
          <w:p w14:paraId="564DB158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ОГРН</w:t>
            </w:r>
          </w:p>
        </w:tc>
        <w:tc>
          <w:tcPr>
            <w:tcW w:w="5498" w:type="dxa"/>
            <w:vAlign w:val="center"/>
          </w:tcPr>
          <w:p w14:paraId="7D9966D7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1036303395688</w:t>
            </w:r>
          </w:p>
        </w:tc>
        <w:tc>
          <w:tcPr>
            <w:tcW w:w="50" w:type="dxa"/>
          </w:tcPr>
          <w:p w14:paraId="010B3933" w14:textId="77777777" w:rsidR="00A64872" w:rsidRDefault="00A648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72" w14:paraId="1670D1BC" w14:textId="77777777">
        <w:tc>
          <w:tcPr>
            <w:tcW w:w="3803" w:type="dxa"/>
            <w:gridSpan w:val="2"/>
            <w:vAlign w:val="center"/>
          </w:tcPr>
          <w:p w14:paraId="1865B10A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КПП</w:t>
            </w:r>
          </w:p>
        </w:tc>
        <w:tc>
          <w:tcPr>
            <w:tcW w:w="5498" w:type="dxa"/>
            <w:vAlign w:val="center"/>
          </w:tcPr>
          <w:p w14:paraId="10458B2A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631201001</w:t>
            </w:r>
          </w:p>
        </w:tc>
        <w:tc>
          <w:tcPr>
            <w:tcW w:w="50" w:type="dxa"/>
          </w:tcPr>
          <w:p w14:paraId="56F880C4" w14:textId="77777777" w:rsidR="00A64872" w:rsidRDefault="00A6487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872" w:rsidRPr="00646B76" w14:paraId="455A3554" w14:textId="77777777">
        <w:tc>
          <w:tcPr>
            <w:tcW w:w="3803" w:type="dxa"/>
            <w:gridSpan w:val="2"/>
            <w:vAlign w:val="center"/>
          </w:tcPr>
          <w:p w14:paraId="012AD219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Название банка-получателя</w:t>
            </w:r>
          </w:p>
        </w:tc>
        <w:tc>
          <w:tcPr>
            <w:tcW w:w="5498" w:type="dxa"/>
            <w:vAlign w:val="center"/>
          </w:tcPr>
          <w:p w14:paraId="62CAB06B" w14:textId="77777777" w:rsidR="00A64872" w:rsidRPr="00646B76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646B76">
              <w:rPr>
                <w:rFonts w:ascii="Times New Roman" w:hAnsi="Times New Roman" w:cs="Calibri"/>
                <w:bCs/>
                <w:sz w:val="28"/>
                <w:szCs w:val="28"/>
              </w:rPr>
              <w:t>ООО «Банк Точка»</w:t>
            </w:r>
          </w:p>
        </w:tc>
        <w:tc>
          <w:tcPr>
            <w:tcW w:w="50" w:type="dxa"/>
          </w:tcPr>
          <w:p w14:paraId="14DEE093" w14:textId="77777777" w:rsidR="00A64872" w:rsidRPr="00646B76" w:rsidRDefault="00A64872" w:rsidP="00646B7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</w:tr>
      <w:tr w:rsidR="00A64872" w:rsidRPr="00646B76" w14:paraId="559D2192" w14:textId="77777777" w:rsidTr="00646B76">
        <w:trPr>
          <w:trHeight w:val="360"/>
        </w:trPr>
        <w:tc>
          <w:tcPr>
            <w:tcW w:w="3773" w:type="dxa"/>
            <w:tcMar>
              <w:top w:w="165" w:type="dxa"/>
              <w:left w:w="0" w:type="dxa"/>
              <w:bottom w:w="0" w:type="dxa"/>
              <w:right w:w="270" w:type="dxa"/>
            </w:tcMar>
          </w:tcPr>
          <w:p w14:paraId="30BCADC2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Расчётный счёт</w:t>
            </w:r>
          </w:p>
        </w:tc>
        <w:tc>
          <w:tcPr>
            <w:tcW w:w="5578" w:type="dxa"/>
            <w:gridSpan w:val="3"/>
          </w:tcPr>
          <w:p w14:paraId="5162C7F0" w14:textId="77777777" w:rsidR="00A64872" w:rsidRPr="00646B76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646B76">
              <w:rPr>
                <w:rFonts w:ascii="Times New Roman" w:hAnsi="Times New Roman" w:cs="Calibri"/>
                <w:bCs/>
                <w:sz w:val="28"/>
                <w:szCs w:val="28"/>
              </w:rPr>
              <w:t>40703810814500000532</w:t>
            </w:r>
          </w:p>
        </w:tc>
      </w:tr>
      <w:tr w:rsidR="00A64872" w:rsidRPr="00646B76" w14:paraId="21F86EBE" w14:textId="77777777">
        <w:tc>
          <w:tcPr>
            <w:tcW w:w="3773" w:type="dxa"/>
            <w:tcMar>
              <w:top w:w="165" w:type="dxa"/>
              <w:left w:w="0" w:type="dxa"/>
              <w:bottom w:w="0" w:type="dxa"/>
              <w:right w:w="270" w:type="dxa"/>
            </w:tcMar>
          </w:tcPr>
          <w:p w14:paraId="081DC0A6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Корреспондентский счёт</w:t>
            </w:r>
          </w:p>
        </w:tc>
        <w:tc>
          <w:tcPr>
            <w:tcW w:w="5578" w:type="dxa"/>
            <w:gridSpan w:val="3"/>
          </w:tcPr>
          <w:p w14:paraId="78745547" w14:textId="77777777" w:rsidR="00A64872" w:rsidRPr="00646B76" w:rsidRDefault="00740136" w:rsidP="00646B7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646B76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30101810745374525104 в ГУ банка России по </w:t>
            </w:r>
            <w:r w:rsidR="00646B76" w:rsidRPr="00646B76">
              <w:rPr>
                <w:rFonts w:ascii="Times New Roman" w:hAnsi="Times New Roman" w:cs="Calibri"/>
                <w:bCs/>
                <w:sz w:val="28"/>
                <w:szCs w:val="28"/>
              </w:rPr>
              <w:t>ЦФО</w:t>
            </w:r>
          </w:p>
        </w:tc>
      </w:tr>
      <w:tr w:rsidR="00A64872" w14:paraId="431FD424" w14:textId="77777777">
        <w:tc>
          <w:tcPr>
            <w:tcW w:w="3773" w:type="dxa"/>
            <w:tcMar>
              <w:top w:w="165" w:type="dxa"/>
              <w:left w:w="0" w:type="dxa"/>
              <w:bottom w:w="0" w:type="dxa"/>
              <w:right w:w="270" w:type="dxa"/>
            </w:tcMar>
          </w:tcPr>
          <w:p w14:paraId="52BD42DE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БИК банка</w:t>
            </w:r>
          </w:p>
        </w:tc>
        <w:tc>
          <w:tcPr>
            <w:tcW w:w="5578" w:type="dxa"/>
            <w:gridSpan w:val="3"/>
          </w:tcPr>
          <w:p w14:paraId="41BB224E" w14:textId="77777777" w:rsidR="00A64872" w:rsidRDefault="00740136">
            <w:pPr>
              <w:widowControl w:val="0"/>
              <w:spacing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044525104</w:t>
            </w:r>
          </w:p>
        </w:tc>
      </w:tr>
    </w:tbl>
    <w:p w14:paraId="371A3FB2" w14:textId="77777777" w:rsidR="00A64872" w:rsidRDefault="00A64872" w:rsidP="00073A46">
      <w:pPr>
        <w:spacing w:after="0"/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</w:pPr>
    </w:p>
    <w:p w14:paraId="050A689C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Квитанции об оплате стартового взноса предъявляются при прохождении мандатной комиссии соревнований.</w:t>
      </w:r>
    </w:p>
    <w:p w14:paraId="7B5BCD15" w14:textId="77777777" w:rsidR="00A64872" w:rsidRDefault="00740136" w:rsidP="002F0315">
      <w:pPr>
        <w:pStyle w:val="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Заявки на участие</w:t>
      </w:r>
    </w:p>
    <w:p w14:paraId="0BD7A979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Электронная онлайн регистрация производится на сайте https://orgeo.ru/.</w:t>
      </w:r>
    </w:p>
    <w:p w14:paraId="6B8D50C2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Заявки на участие в соревнованиях подаются электронной почтой на адрес 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prf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@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kontyp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.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ru</w:t>
      </w:r>
      <w:proofErr w:type="spellEnd"/>
      <w:r w:rsidR="0062280F"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не позднее 20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апреля 2024 года, резервный адрес 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clubkontur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@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gmail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com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.</w:t>
      </w:r>
    </w:p>
    <w:p w14:paraId="27601F75" w14:textId="77777777" w:rsidR="00A64872" w:rsidRDefault="00A64872" w:rsidP="002F03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A3A472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Именные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спорта, региональным отделением Союза радиолюбителей России, с отметкой и подписью врача специализированного медицинского учреждения и иные необходимые документы, представляются в комиссию по допуску в 1 экземпляре в день приезда.</w:t>
      </w:r>
    </w:p>
    <w:p w14:paraId="79E87430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В заявке указывается:</w:t>
      </w:r>
    </w:p>
    <w:p w14:paraId="65BE6047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фамилия, имя и отчество;</w:t>
      </w:r>
    </w:p>
    <w:p w14:paraId="538073F6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спортивный разряд (звание);</w:t>
      </w:r>
    </w:p>
    <w:p w14:paraId="01ED7AF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дата рождения;</w:t>
      </w:r>
    </w:p>
    <w:p w14:paraId="0E93EE7D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возрастная категория;</w:t>
      </w:r>
    </w:p>
    <w:p w14:paraId="5C30FC31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вид зачета (личный/командный);</w:t>
      </w:r>
    </w:p>
    <w:p w14:paraId="5E47B8EB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принадлежность к спортивному обществу;</w:t>
      </w:r>
    </w:p>
    <w:p w14:paraId="008DF667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номер чипа SI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AC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 xml:space="preserve"> (при наличии);</w:t>
      </w:r>
    </w:p>
    <w:p w14:paraId="61327787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допуск врача;</w:t>
      </w:r>
    </w:p>
    <w:p w14:paraId="68205307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фамилия, имя и отчество тренера.</w:t>
      </w:r>
    </w:p>
    <w:p w14:paraId="3B1E28CE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При подаче заявки прилагаются (предъявляются) следующие документы:</w:t>
      </w:r>
    </w:p>
    <w:p w14:paraId="0F104AF2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целевая медицинская справка на данные соревнования, если в официальной заявке на данного спортсмена отсутствует допуск врача специализированного медицинского учреждения;</w:t>
      </w:r>
    </w:p>
    <w:p w14:paraId="7F17CCCC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паспорт или документ его заменяющий - с информацией о месте регистрации (оригинал);</w:t>
      </w:r>
    </w:p>
    <w:p w14:paraId="4F18B8BA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договор (полис) о страховании от несчастного случая;</w:t>
      </w:r>
    </w:p>
    <w:p w14:paraId="027392E9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– зачетная классификационная книжка с подтверждением выполнения требований и норм соответствующего спортивного разряда за последние два года (либо копия приказа).</w:t>
      </w:r>
    </w:p>
    <w:p w14:paraId="26D7B83B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-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полис ОМС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>;</w:t>
      </w:r>
    </w:p>
    <w:p w14:paraId="3CC38322" w14:textId="77777777" w:rsidR="00A64872" w:rsidRDefault="00740136" w:rsidP="002F0315">
      <w:pPr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-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14:ligatures w14:val="none"/>
        </w:rPr>
        <w:t>сертификат РУСАДА</w:t>
      </w:r>
    </w:p>
    <w:sectPr w:rsidR="00A64872" w:rsidSect="00C57063">
      <w:pgSz w:w="11906" w:h="16838"/>
      <w:pgMar w:top="1134" w:right="85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6CF4"/>
    <w:multiLevelType w:val="multilevel"/>
    <w:tmpl w:val="1E1A4C06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" w15:restartNumberingAfterBreak="0">
    <w:nsid w:val="22D32D5E"/>
    <w:multiLevelType w:val="multilevel"/>
    <w:tmpl w:val="553671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76102"/>
    <w:multiLevelType w:val="multilevel"/>
    <w:tmpl w:val="ABC88D9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6CCB7A6C"/>
    <w:multiLevelType w:val="multilevel"/>
    <w:tmpl w:val="9D9C0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9612983">
    <w:abstractNumId w:val="2"/>
  </w:num>
  <w:num w:numId="2" w16cid:durableId="1013342657">
    <w:abstractNumId w:val="1"/>
  </w:num>
  <w:num w:numId="3" w16cid:durableId="634798832">
    <w:abstractNumId w:val="0"/>
  </w:num>
  <w:num w:numId="4" w16cid:durableId="1226720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72"/>
    <w:rsid w:val="00042D51"/>
    <w:rsid w:val="00073A46"/>
    <w:rsid w:val="001E6664"/>
    <w:rsid w:val="001F4421"/>
    <w:rsid w:val="002F0315"/>
    <w:rsid w:val="00386B8D"/>
    <w:rsid w:val="0062280F"/>
    <w:rsid w:val="00646B76"/>
    <w:rsid w:val="00740136"/>
    <w:rsid w:val="00A64872"/>
    <w:rsid w:val="00C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E5C6"/>
  <w15:docId w15:val="{F74D14AF-A553-4A5C-A29A-554FA97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385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A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8A385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A3F1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5A3F12"/>
    <w:rPr>
      <w:color w:val="605E5C"/>
      <w:shd w:val="clear" w:color="auto" w:fill="E1DFDD"/>
    </w:rPr>
  </w:style>
  <w:style w:type="character" w:customStyle="1" w:styleId="20">
    <w:name w:val="Основной текст (2) + Полужирный"/>
    <w:basedOn w:val="2"/>
    <w:link w:val="2"/>
    <w:uiPriority w:val="99"/>
    <w:qFormat/>
    <w:rsid w:val="00A52DF7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shd w:val="clear" w:color="auto" w:fill="FFFFFF"/>
      <w:lang w:val="ru-RU" w:eastAsia="ru-RU"/>
    </w:rPr>
  </w:style>
  <w:style w:type="character" w:styleId="a3">
    <w:name w:val="annotation reference"/>
    <w:basedOn w:val="a0"/>
    <w:uiPriority w:val="99"/>
    <w:semiHidden/>
    <w:unhideWhenUsed/>
    <w:qFormat/>
    <w:rsid w:val="001968FB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968FB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968FB"/>
    <w:rPr>
      <w:b/>
      <w:bCs/>
      <w:sz w:val="20"/>
      <w:szCs w:val="20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(2)1"/>
    <w:basedOn w:val="a"/>
    <w:uiPriority w:val="99"/>
    <w:qFormat/>
    <w:rsid w:val="008A385E"/>
    <w:pPr>
      <w:widowControl w:val="0"/>
      <w:shd w:val="clear" w:color="auto" w:fill="FFFFFF"/>
      <w:spacing w:after="240" w:line="322" w:lineRule="exact"/>
      <w:ind w:hanging="340"/>
      <w:jc w:val="center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A3F12"/>
    <w:pPr>
      <w:ind w:left="720"/>
      <w:contextualSpacing/>
    </w:pPr>
  </w:style>
  <w:style w:type="paragraph" w:customStyle="1" w:styleId="Default">
    <w:name w:val="Default"/>
    <w:uiPriority w:val="99"/>
    <w:qFormat/>
    <w:rsid w:val="00AD3198"/>
    <w:rPr>
      <w:rFonts w:ascii="Times New Roman" w:eastAsia="Arial Unicode MS" w:hAnsi="Times New Roman" w:cs="Times New Roman"/>
      <w:color w:val="000000"/>
      <w:kern w:val="0"/>
      <w:sz w:val="24"/>
      <w:szCs w:val="24"/>
      <w14:ligatures w14:val="none"/>
    </w:rPr>
  </w:style>
  <w:style w:type="paragraph" w:styleId="ab">
    <w:name w:val="annotation text"/>
    <w:basedOn w:val="a"/>
    <w:uiPriority w:val="99"/>
    <w:semiHidden/>
    <w:unhideWhenUsed/>
    <w:qFormat/>
    <w:rsid w:val="001968F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196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bo.rad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Leha</cp:lastModifiedBy>
  <cp:revision>2</cp:revision>
  <dcterms:created xsi:type="dcterms:W3CDTF">2024-04-07T05:41:00Z</dcterms:created>
  <dcterms:modified xsi:type="dcterms:W3CDTF">2024-04-07T05:41:00Z</dcterms:modified>
  <dc:language>ru-RU</dc:language>
</cp:coreProperties>
</file>